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3E97" w14:textId="0DFF509F" w:rsidR="008A6AF9" w:rsidRDefault="00C814F9" w:rsidP="00C814F9">
      <w:pPr>
        <w:pStyle w:val="Title"/>
      </w:pPr>
      <w:r>
        <w:t xml:space="preserve">Example Role Description: </w:t>
      </w:r>
      <w:r w:rsidR="00285AFE">
        <w:t>Trainee</w:t>
      </w:r>
    </w:p>
    <w:p w14:paraId="011D1858" w14:textId="543B918E" w:rsidR="00484B5B" w:rsidRDefault="00484B5B" w:rsidP="00484B5B"/>
    <w:p w14:paraId="0C4BC729" w14:textId="3481C695" w:rsidR="00484B5B" w:rsidRDefault="00484B5B" w:rsidP="00484B5B">
      <w:r>
        <w:t xml:space="preserve">The following table provides an example of a role description developed using the DPC’s Competency Framework. The role description </w:t>
      </w:r>
      <w:r w:rsidR="009D0EF4">
        <w:t xml:space="preserve">presents </w:t>
      </w:r>
      <w:r>
        <w:t xml:space="preserve">the competencies a </w:t>
      </w:r>
      <w:r w:rsidR="00285AFE">
        <w:t>digital preservation trainee</w:t>
      </w:r>
      <w:r>
        <w:t xml:space="preserve"> might be expected to have </w:t>
      </w:r>
      <w:r w:rsidR="006F4B67">
        <w:t>up</w:t>
      </w:r>
      <w:r>
        <w:t xml:space="preserve">on completion of </w:t>
      </w:r>
      <w:r w:rsidR="009A09A5">
        <w:t xml:space="preserve">a </w:t>
      </w:r>
      <w:r w:rsidR="00285AFE">
        <w:t>trainee program</w:t>
      </w:r>
      <w:r>
        <w:t>.</w:t>
      </w:r>
    </w:p>
    <w:p w14:paraId="788E1FE3" w14:textId="77777777" w:rsidR="008C4533" w:rsidRPr="00484B5B" w:rsidRDefault="008C4533" w:rsidP="00484B5B"/>
    <w:p w14:paraId="46AAA852" w14:textId="1C083ED0" w:rsidR="00C814F9" w:rsidRDefault="00C814F9" w:rsidP="00C814F9"/>
    <w:tbl>
      <w:tblPr>
        <w:tblW w:w="5000" w:type="pct"/>
        <w:tblLook w:val="04A0" w:firstRow="1" w:lastRow="0" w:firstColumn="1" w:lastColumn="0" w:noHBand="0" w:noVBand="1"/>
      </w:tblPr>
      <w:tblGrid>
        <w:gridCol w:w="1755"/>
        <w:gridCol w:w="440"/>
        <w:gridCol w:w="1658"/>
        <w:gridCol w:w="1023"/>
        <w:gridCol w:w="1387"/>
        <w:gridCol w:w="4193"/>
      </w:tblGrid>
      <w:tr w:rsidR="00942120" w:rsidRPr="00942120" w14:paraId="4B54A440" w14:textId="77777777" w:rsidTr="005C1723">
        <w:trPr>
          <w:trHeight w:val="30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D2C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942120">
              <w:rPr>
                <w:rFonts w:ascii="Calibri" w:eastAsia="Times New Roman" w:hAnsi="Calibri" w:cs="Calibri"/>
                <w:b/>
                <w:bCs/>
                <w:color w:val="auto"/>
              </w:rPr>
              <w:t>Competency Area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193F" w14:textId="12AD7BFB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942120">
              <w:rPr>
                <w:rFonts w:ascii="Calibri" w:eastAsia="Times New Roman" w:hAnsi="Calibri" w:cs="Calibri"/>
                <w:b/>
                <w:bCs/>
                <w:color w:val="auto"/>
              </w:rPr>
              <w:t>#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4DD1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942120">
              <w:rPr>
                <w:rFonts w:ascii="Calibri" w:eastAsia="Times New Roman" w:hAnsi="Calibri" w:cs="Calibri"/>
                <w:b/>
                <w:bCs/>
                <w:color w:val="auto"/>
              </w:rPr>
              <w:t>Skill Element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3327" w14:textId="1FBF8DBE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942120">
              <w:rPr>
                <w:rFonts w:ascii="Calibri" w:eastAsia="Times New Roman" w:hAnsi="Calibri" w:cs="Calibri"/>
                <w:b/>
                <w:bCs/>
                <w:color w:val="auto"/>
              </w:rPr>
              <w:t>Relevant</w:t>
            </w:r>
            <w:r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 to Role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2C1F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942120">
              <w:rPr>
                <w:rFonts w:ascii="Calibri" w:eastAsia="Times New Roman" w:hAnsi="Calibri" w:cs="Calibri"/>
                <w:b/>
                <w:bCs/>
                <w:color w:val="auto"/>
              </w:rPr>
              <w:t>Level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9A4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942120">
              <w:rPr>
                <w:rFonts w:ascii="Calibri" w:eastAsia="Times New Roman" w:hAnsi="Calibri" w:cs="Calibri"/>
                <w:b/>
                <w:bCs/>
                <w:color w:val="auto"/>
              </w:rPr>
              <w:t>Statement</w:t>
            </w:r>
          </w:p>
        </w:tc>
      </w:tr>
      <w:tr w:rsidR="00942120" w:rsidRPr="00942120" w14:paraId="4221F8E2" w14:textId="77777777" w:rsidTr="005C1723">
        <w:trPr>
          <w:trHeight w:val="600"/>
        </w:trPr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092E05C4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120">
              <w:rPr>
                <w:rFonts w:ascii="Calibri" w:eastAsia="Times New Roman" w:hAnsi="Calibri" w:cs="Calibri"/>
                <w:b/>
                <w:bCs/>
                <w:color w:val="000000"/>
              </w:rPr>
              <w:t>Governance, Resourcing, and Management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459FF3DD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245B3FF3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Policy Development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1EDF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49CC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Beginner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E976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 xml:space="preserve">Understands organizational digital preservation policies and how they guide practice </w:t>
            </w:r>
          </w:p>
        </w:tc>
      </w:tr>
      <w:tr w:rsidR="00942120" w:rsidRPr="00942120" w14:paraId="394B8E27" w14:textId="77777777" w:rsidTr="005C1723">
        <w:trPr>
          <w:trHeight w:val="3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C59A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718A7F88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694B7565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Risk Management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A09A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94DF8E" w14:textId="247A0A60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1197C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120" w:rsidRPr="00942120" w14:paraId="5604E6B2" w14:textId="77777777" w:rsidTr="005C1723">
        <w:trPr>
          <w:trHeight w:val="3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3B6C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6B895C1F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0FA012D1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Resource Management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91A7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267035" w14:textId="78ECD592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B9877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120" w:rsidRPr="00942120" w14:paraId="5F574F44" w14:textId="77777777" w:rsidTr="005C1723">
        <w:trPr>
          <w:trHeight w:val="3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0FDC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1754328E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14243DF1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Staff Management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FD8C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3CA23" w14:textId="30CA33EE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E783C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120" w:rsidRPr="00942120" w14:paraId="699BEAFF" w14:textId="77777777" w:rsidTr="005C1723">
        <w:trPr>
          <w:trHeight w:val="3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9C2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21B0DA17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18AB6A31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Strategy and Planning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985F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31B52" w14:textId="58370EE5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C1C71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120" w:rsidRPr="00942120" w14:paraId="66387642" w14:textId="77777777" w:rsidTr="005C1723">
        <w:trPr>
          <w:trHeight w:val="6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3193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32E18E53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121DC94B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Analysis and Decision-Making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EC22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9C6F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Beginner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1E20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Prioritizes tasks, identifies issues, and manages workload</w:t>
            </w:r>
          </w:p>
        </w:tc>
      </w:tr>
      <w:tr w:rsidR="00942120" w:rsidRPr="00942120" w14:paraId="7FC92E13" w14:textId="77777777" w:rsidTr="005C1723">
        <w:trPr>
          <w:trHeight w:val="600"/>
        </w:trPr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1F1DAA81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120">
              <w:rPr>
                <w:rFonts w:ascii="Calibri" w:eastAsia="Times New Roman" w:hAnsi="Calibri" w:cs="Calibri"/>
                <w:b/>
                <w:bCs/>
                <w:color w:val="000000"/>
              </w:rPr>
              <w:t>Communications and Advocacy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5022D940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63F5438A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Effective Communication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F66C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7FA5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Intermediate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EB28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Communicates effectively, both verbally and in written formats, including preparing reports</w:t>
            </w:r>
          </w:p>
        </w:tc>
      </w:tr>
      <w:tr w:rsidR="00942120" w:rsidRPr="00942120" w14:paraId="0FD56CF5" w14:textId="77777777" w:rsidTr="005C1723">
        <w:trPr>
          <w:trHeight w:val="6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9938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7977DF2B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06B96F0F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Collaboration and Teamwork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3E6F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F3B4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Intermediate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0FE3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Works effectively as part of a team</w:t>
            </w:r>
          </w:p>
        </w:tc>
      </w:tr>
      <w:tr w:rsidR="00942120" w:rsidRPr="00942120" w14:paraId="511F2B6E" w14:textId="77777777" w:rsidTr="005C1723">
        <w:trPr>
          <w:trHeight w:val="6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9F4A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64089AC5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39265CF2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Stakeholder Analysis and Engagement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808A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F2B2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Beginner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51DB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Participates in stakeholder engagement activities</w:t>
            </w:r>
          </w:p>
        </w:tc>
      </w:tr>
      <w:tr w:rsidR="00942120" w:rsidRPr="00942120" w14:paraId="1C923A3E" w14:textId="77777777" w:rsidTr="005C1723">
        <w:trPr>
          <w:trHeight w:val="6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1E1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18391331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60A1F918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User Analysis and Engagement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3B2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D5AC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Beginner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F170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Participates in user engagement activities</w:t>
            </w:r>
          </w:p>
        </w:tc>
      </w:tr>
      <w:tr w:rsidR="00942120" w:rsidRPr="00942120" w14:paraId="1503D4CC" w14:textId="77777777" w:rsidTr="005C1723">
        <w:trPr>
          <w:trHeight w:val="3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2D5F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63C66EF9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4E9C4203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Advocacy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5B15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2758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Beginner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3854" w14:textId="07187873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 xml:space="preserve">Supports advocacy and </w:t>
            </w:r>
            <w:r w:rsidR="009A09A5">
              <w:rPr>
                <w:rFonts w:ascii="Calibri" w:eastAsia="Times New Roman" w:hAnsi="Calibri" w:cs="Calibri"/>
                <w:color w:val="000000"/>
              </w:rPr>
              <w:t>awareness-raising</w:t>
            </w:r>
            <w:r w:rsidRPr="00942120">
              <w:rPr>
                <w:rFonts w:ascii="Calibri" w:eastAsia="Times New Roman" w:hAnsi="Calibri" w:cs="Calibri"/>
                <w:color w:val="000000"/>
              </w:rPr>
              <w:t xml:space="preserve"> activities</w:t>
            </w:r>
          </w:p>
        </w:tc>
      </w:tr>
      <w:tr w:rsidR="00942120" w:rsidRPr="00942120" w14:paraId="2ABDD31C" w14:textId="77777777" w:rsidTr="005C1723">
        <w:trPr>
          <w:trHeight w:val="3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4743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6545B52C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3E443F0A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253E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A7B8" w14:textId="53435470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22C6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120" w:rsidRPr="00942120" w14:paraId="576FF7C6" w14:textId="77777777" w:rsidTr="005C1723">
        <w:trPr>
          <w:trHeight w:val="6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9018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139CC808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00B2902F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Producing Documentation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142B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9F33" w14:textId="77777777" w:rsidR="00942120" w:rsidRPr="00942120" w:rsidRDefault="00942120" w:rsidP="00942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Beginner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23D9" w14:textId="77777777" w:rsidR="00942120" w:rsidRPr="00942120" w:rsidRDefault="00942120" w:rsidP="0094212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120">
              <w:rPr>
                <w:rFonts w:ascii="Calibri" w:eastAsia="Times New Roman" w:hAnsi="Calibri" w:cs="Calibri"/>
                <w:color w:val="000000"/>
              </w:rPr>
              <w:t>Produces documentation for specific processes and procedures</w:t>
            </w:r>
          </w:p>
        </w:tc>
      </w:tr>
    </w:tbl>
    <w:p w14:paraId="52447D08" w14:textId="728382DD" w:rsidR="005C1723" w:rsidRDefault="005C1723"/>
    <w:p w14:paraId="3A404A1A" w14:textId="77777777" w:rsidR="005C1723" w:rsidRDefault="005C1723">
      <w:pPr>
        <w:spacing w:after="160"/>
      </w:pPr>
      <w:r>
        <w:br w:type="page"/>
      </w:r>
    </w:p>
    <w:p w14:paraId="6EDEC048" w14:textId="77777777" w:rsidR="005C1723" w:rsidRDefault="005C1723"/>
    <w:tbl>
      <w:tblPr>
        <w:tblW w:w="5000" w:type="pct"/>
        <w:tblLook w:val="04A0" w:firstRow="1" w:lastRow="0" w:firstColumn="1" w:lastColumn="0" w:noHBand="0" w:noVBand="1"/>
      </w:tblPr>
      <w:tblGrid>
        <w:gridCol w:w="1754"/>
        <w:gridCol w:w="440"/>
        <w:gridCol w:w="1659"/>
        <w:gridCol w:w="1023"/>
        <w:gridCol w:w="1387"/>
        <w:gridCol w:w="4193"/>
      </w:tblGrid>
      <w:tr w:rsidR="005C1723" w:rsidRPr="00942120" w14:paraId="0EA812CF" w14:textId="77777777" w:rsidTr="005C1723">
        <w:trPr>
          <w:trHeight w:val="90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7D814CC1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120">
              <w:rPr>
                <w:rFonts w:ascii="Calibri" w:eastAsia="Times New Roman" w:hAnsi="Calibri" w:cs="Calibri"/>
                <w:b/>
                <w:bCs/>
                <w:color w:val="000000"/>
              </w:rPr>
              <w:t>Information Technology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646A828B" w14:textId="52FC4DA4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651F0734" w14:textId="66DD5CA5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IT Literacy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47A1" w14:textId="60F7A658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E15B" w14:textId="240A6575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Beginner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08E5" w14:textId="498CBE1C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Understands key information formats and systems used for digital preservation, with some experience installing and setting up basic software or tools </w:t>
            </w:r>
          </w:p>
        </w:tc>
      </w:tr>
      <w:tr w:rsidR="005C1723" w:rsidRPr="00942120" w14:paraId="6888BA95" w14:textId="77777777" w:rsidTr="005C1723">
        <w:trPr>
          <w:trHeight w:val="30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C16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14:paraId="2F12CBC2" w14:textId="37660B1E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14:paraId="7F1F9D4D" w14:textId="60C55AA8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 Programming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8C47" w14:textId="0E33DA4B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2C82FE" w14:textId="764A1B00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6AA2636" w14:textId="13FAD234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1723" w:rsidRPr="00942120" w14:paraId="47FCE863" w14:textId="77777777" w:rsidTr="005C1723">
        <w:trPr>
          <w:trHeight w:val="30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4BF7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7DFD287B" w14:textId="078A0C34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7406EA25" w14:textId="46635B1D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Procurement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8A32" w14:textId="0153CD6A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F8AA2" w14:textId="06FBFDE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E66D53" w14:textId="4C1A192A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1723" w:rsidRPr="00942120" w14:paraId="1523D0B5" w14:textId="77777777" w:rsidTr="005C1723">
        <w:trPr>
          <w:trHeight w:val="30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F2A2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6448146E" w14:textId="739C9C7A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3C44A929" w14:textId="635C09E8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Storage Infrastructures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64A2" w14:textId="3DFB5CEB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36A" w14:textId="00EDA00F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Beginner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9E2C" w14:textId="3056EA1E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Understands organizational approach to storage and back-up</w:t>
            </w:r>
          </w:p>
        </w:tc>
      </w:tr>
      <w:tr w:rsidR="005C1723" w:rsidRPr="00942120" w14:paraId="7F29D304" w14:textId="77777777" w:rsidTr="005C1723">
        <w:trPr>
          <w:trHeight w:val="30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779D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1E9B7CEE" w14:textId="37D67E39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4E148775" w14:textId="508A8CEC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Security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7AE9" w14:textId="1F4AD0B0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33C" w14:textId="439E9D79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Beginner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3D2D" w14:textId="60D67229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Understands how organization manages information security</w:t>
            </w:r>
          </w:p>
        </w:tc>
      </w:tr>
      <w:tr w:rsidR="005C1723" w:rsidRPr="00942120" w14:paraId="738CCB59" w14:textId="77777777" w:rsidTr="005C1723">
        <w:trPr>
          <w:trHeight w:val="60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4169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1986FD7D" w14:textId="307CCA39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6AB75B8F" w14:textId="042CE4F4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Workflow Development and Implementation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1CE" w14:textId="54E9B9D4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E20C" w14:textId="5872DB4D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Beginner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A168" w14:textId="358E1C1D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Utilizes existing workflows to process digital content for preservation</w:t>
            </w:r>
          </w:p>
        </w:tc>
      </w:tr>
      <w:tr w:rsidR="005C1723" w:rsidRPr="00942120" w14:paraId="71D4D503" w14:textId="77777777" w:rsidTr="005C1723">
        <w:trPr>
          <w:trHeight w:val="900"/>
        </w:trPr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7B621ADA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120">
              <w:rPr>
                <w:rFonts w:ascii="Calibri" w:eastAsia="Times New Roman" w:hAnsi="Calibri" w:cs="Calibri"/>
                <w:b/>
                <w:bCs/>
                <w:color w:val="000000"/>
              </w:rPr>
              <w:t>Legal and Social Responsibilities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7DAD1168" w14:textId="57966B19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7381B87E" w14:textId="121EF986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and Regulatory Compliance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166" w14:textId="35055FDB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A7FC" w14:textId="3B0E1520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57E6" w14:textId="7B842CB2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Recognizes there are legal and regulatory responsibilities of organizations in relation to digital preservation but limited awareness of key issues and approaches</w:t>
            </w:r>
          </w:p>
        </w:tc>
      </w:tr>
      <w:tr w:rsidR="005C1723" w:rsidRPr="00942120" w14:paraId="48D2EC63" w14:textId="77777777" w:rsidTr="005C1723">
        <w:trPr>
          <w:trHeight w:val="3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8B7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B12AB70" w14:textId="3DF7EEB1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7647C20C" w14:textId="134DE848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Environmental Impact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48CF" w14:textId="34E51B8F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102E" w14:textId="5B737DA9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8C87" w14:textId="7ABA1DE0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Aware of the environmental impact of digital preservation</w:t>
            </w:r>
          </w:p>
        </w:tc>
      </w:tr>
      <w:tr w:rsidR="005C1723" w:rsidRPr="00942120" w14:paraId="652D9073" w14:textId="77777777" w:rsidTr="005C1723">
        <w:trPr>
          <w:trHeight w:val="6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6788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0967B6E2" w14:textId="48041535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6ADFB3D9" w14:textId="406A526B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Inclusion and Diversity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6B11" w14:textId="7E16F535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3FEB" w14:textId="4C615913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04EC" w14:textId="02757550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Aware of issues relating to inclusion and diversity connected to digital preservation</w:t>
            </w:r>
          </w:p>
        </w:tc>
      </w:tr>
      <w:tr w:rsidR="005C1723" w:rsidRPr="00942120" w14:paraId="758FB7B4" w14:textId="77777777" w:rsidTr="005C1723">
        <w:trPr>
          <w:trHeight w:val="9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66E4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70770DDE" w14:textId="0BE7C2ED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25C0412" w14:textId="54C2E8EB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Ethics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FB49" w14:textId="2A66A703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3B5" w14:textId="13318E28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5578" w14:textId="51A33F28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Aware of the importance of an ethical approach to professional conduct and of ethical issues relating to the collection, </w:t>
            </w:r>
            <w:proofErr w:type="gramStart"/>
            <w:r>
              <w:rPr>
                <w:rFonts w:ascii="Calibri" w:hAnsi="Calibri" w:cs="Calibri"/>
                <w:color w:val="000000"/>
              </w:rPr>
              <w:t>preservation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access of digital content</w:t>
            </w:r>
          </w:p>
        </w:tc>
      </w:tr>
      <w:tr w:rsidR="005C1723" w:rsidRPr="00942120" w14:paraId="1AF7241D" w14:textId="77777777" w:rsidTr="005C1723">
        <w:trPr>
          <w:trHeight w:val="600"/>
        </w:trPr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25876FCD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120">
              <w:rPr>
                <w:rFonts w:ascii="Calibri" w:eastAsia="Times New Roman" w:hAnsi="Calibri" w:cs="Calibri"/>
                <w:b/>
                <w:bCs/>
                <w:color w:val="000000"/>
              </w:rPr>
              <w:t>Digital Preservation Domain Specific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57D8C53E" w14:textId="5C907EBC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3213B716" w14:textId="6DF419C3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Metadata Standards and Implementation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F7C" w14:textId="6D34AD8E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1F61" w14:textId="3FEAB1D3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Intermediate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A314" w14:textId="1853D593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Creates metadata in line with relevant standards</w:t>
            </w:r>
          </w:p>
        </w:tc>
      </w:tr>
      <w:tr w:rsidR="005C1723" w:rsidRPr="00942120" w14:paraId="7B527F4A" w14:textId="77777777" w:rsidTr="005C1723">
        <w:trPr>
          <w:trHeight w:val="6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2AF4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774991E1" w14:textId="0B218E62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5C6E4A44" w14:textId="7A5360E4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Management Principles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F157" w14:textId="33C0F0E6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59E5" w14:textId="254F4DBE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5E04" w14:textId="655C7040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Aware of basic information management concepts such as integrity, reliability, authenticity, and usability</w:t>
            </w:r>
          </w:p>
        </w:tc>
      </w:tr>
      <w:tr w:rsidR="005C1723" w:rsidRPr="00942120" w14:paraId="46E2D26E" w14:textId="77777777" w:rsidTr="005C1723">
        <w:trPr>
          <w:trHeight w:val="6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30CC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015EBFC8" w14:textId="2B9D3CE4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2AEFFB94" w14:textId="0AFDDF8B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Approaches to Preservation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1EC7" w14:textId="5EA0D84D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9E9B" w14:textId="49C59AD5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8E73" w14:textId="5429B41E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Aware of key approaches to the preservation of digital content </w:t>
            </w:r>
          </w:p>
        </w:tc>
      </w:tr>
      <w:tr w:rsidR="005C1723" w:rsidRPr="00942120" w14:paraId="174AA9B1" w14:textId="77777777" w:rsidTr="005C1723">
        <w:trPr>
          <w:trHeight w:val="6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9B29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19E0152A" w14:textId="316A0AD4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4498B89C" w14:textId="24896E19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 Standards and Models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609" w14:textId="193646D9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72F" w14:textId="4A1ADF9C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3D98" w14:textId="3F1A56D5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Aware of the digital preservation standards and/or models utilized by the organization </w:t>
            </w:r>
          </w:p>
        </w:tc>
      </w:tr>
      <w:tr w:rsidR="005C1723" w:rsidRPr="00942120" w14:paraId="1B7992DC" w14:textId="77777777" w:rsidTr="005C1723">
        <w:trPr>
          <w:trHeight w:val="600"/>
        </w:trPr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AAFE" w14:textId="77777777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4C1894E2" w14:textId="43BFEFAD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66148E4C" w14:textId="6E84D517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Managing Access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DE8A" w14:textId="23B0A568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214F" w14:textId="3245812F" w:rsidR="005C1723" w:rsidRPr="00942120" w:rsidRDefault="005C1723" w:rsidP="005C172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B0FB" w14:textId="6ADD9906" w:rsidR="005C1723" w:rsidRPr="00942120" w:rsidRDefault="005C1723" w:rsidP="005C172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Recognizes the importance of preservation for access to digital content </w:t>
            </w:r>
          </w:p>
        </w:tc>
      </w:tr>
    </w:tbl>
    <w:p w14:paraId="035E700F" w14:textId="77777777" w:rsidR="00C814F9" w:rsidRPr="00C814F9" w:rsidRDefault="00C814F9" w:rsidP="00C814F9"/>
    <w:sectPr w:rsidR="00C814F9" w:rsidRPr="00C814F9" w:rsidSect="001A7902">
      <w:headerReference w:type="default" r:id="rId8"/>
      <w:pgSz w:w="11906" w:h="16838"/>
      <w:pgMar w:top="130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698F" w14:textId="77777777" w:rsidR="0076635C" w:rsidRDefault="0076635C" w:rsidP="00C814F9">
      <w:pPr>
        <w:spacing w:line="240" w:lineRule="auto"/>
      </w:pPr>
      <w:r>
        <w:separator/>
      </w:r>
    </w:p>
  </w:endnote>
  <w:endnote w:type="continuationSeparator" w:id="0">
    <w:p w14:paraId="3AFCA2D5" w14:textId="77777777" w:rsidR="0076635C" w:rsidRDefault="0076635C" w:rsidP="00C81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A89A" w14:textId="77777777" w:rsidR="0076635C" w:rsidRDefault="0076635C" w:rsidP="00C814F9">
      <w:pPr>
        <w:spacing w:line="240" w:lineRule="auto"/>
      </w:pPr>
      <w:r>
        <w:separator/>
      </w:r>
    </w:p>
  </w:footnote>
  <w:footnote w:type="continuationSeparator" w:id="0">
    <w:p w14:paraId="3C32DEF5" w14:textId="77777777" w:rsidR="0076635C" w:rsidRDefault="0076635C" w:rsidP="00C81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DA70" w14:textId="0FA49AAD" w:rsidR="001A7902" w:rsidRDefault="001A7902" w:rsidP="001A7902">
    <w:pPr>
      <w:pStyle w:val="Header"/>
      <w:jc w:val="right"/>
    </w:pPr>
    <w:r>
      <w:rPr>
        <w:noProof/>
      </w:rPr>
      <w:drawing>
        <wp:inline distT="0" distB="0" distL="0" distR="0" wp14:anchorId="38CEA1D6" wp14:editId="35C74ED8">
          <wp:extent cx="1905000" cy="4191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066"/>
    <w:multiLevelType w:val="hybridMultilevel"/>
    <w:tmpl w:val="3EEC7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0C14"/>
    <w:multiLevelType w:val="multilevel"/>
    <w:tmpl w:val="D6C4BA72"/>
    <w:lvl w:ilvl="0">
      <w:start w:val="1"/>
      <w:numFmt w:val="decimal"/>
      <w:pStyle w:val="Heading1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9656A20"/>
    <w:multiLevelType w:val="hybridMultilevel"/>
    <w:tmpl w:val="F6966312"/>
    <w:lvl w:ilvl="0" w:tplc="6D7821B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05DF3"/>
    <w:multiLevelType w:val="multilevel"/>
    <w:tmpl w:val="445C0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99331048">
    <w:abstractNumId w:val="2"/>
  </w:num>
  <w:num w:numId="2" w16cid:durableId="1876963029">
    <w:abstractNumId w:val="2"/>
  </w:num>
  <w:num w:numId="3" w16cid:durableId="106699708">
    <w:abstractNumId w:val="3"/>
  </w:num>
  <w:num w:numId="4" w16cid:durableId="24410052">
    <w:abstractNumId w:val="3"/>
  </w:num>
  <w:num w:numId="5" w16cid:durableId="2041469792">
    <w:abstractNumId w:val="3"/>
  </w:num>
  <w:num w:numId="6" w16cid:durableId="26102583">
    <w:abstractNumId w:val="1"/>
  </w:num>
  <w:num w:numId="7" w16cid:durableId="738481872">
    <w:abstractNumId w:val="3"/>
  </w:num>
  <w:num w:numId="8" w16cid:durableId="1557398436">
    <w:abstractNumId w:val="1"/>
  </w:num>
  <w:num w:numId="9" w16cid:durableId="2014215686">
    <w:abstractNumId w:val="1"/>
  </w:num>
  <w:num w:numId="10" w16cid:durableId="1420978069">
    <w:abstractNumId w:val="1"/>
  </w:num>
  <w:num w:numId="11" w16cid:durableId="2037190576">
    <w:abstractNumId w:val="1"/>
  </w:num>
  <w:num w:numId="12" w16cid:durableId="1374425295">
    <w:abstractNumId w:val="1"/>
  </w:num>
  <w:num w:numId="13" w16cid:durableId="39088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F9"/>
    <w:rsid w:val="00032551"/>
    <w:rsid w:val="000842CE"/>
    <w:rsid w:val="001655DD"/>
    <w:rsid w:val="001A7902"/>
    <w:rsid w:val="00285AFE"/>
    <w:rsid w:val="002979EA"/>
    <w:rsid w:val="003E106F"/>
    <w:rsid w:val="00484B5B"/>
    <w:rsid w:val="0051077F"/>
    <w:rsid w:val="005C1723"/>
    <w:rsid w:val="005F4568"/>
    <w:rsid w:val="006F4B67"/>
    <w:rsid w:val="0076635C"/>
    <w:rsid w:val="00790071"/>
    <w:rsid w:val="007C2784"/>
    <w:rsid w:val="008A6AF9"/>
    <w:rsid w:val="008C4533"/>
    <w:rsid w:val="00903DA2"/>
    <w:rsid w:val="00907E69"/>
    <w:rsid w:val="00942120"/>
    <w:rsid w:val="009A09A5"/>
    <w:rsid w:val="009D0EF4"/>
    <w:rsid w:val="009D657F"/>
    <w:rsid w:val="00B53250"/>
    <w:rsid w:val="00B638E7"/>
    <w:rsid w:val="00C25E3E"/>
    <w:rsid w:val="00C814F9"/>
    <w:rsid w:val="00CD5BEC"/>
    <w:rsid w:val="00CD6FC9"/>
    <w:rsid w:val="00D23A14"/>
    <w:rsid w:val="00D834B2"/>
    <w:rsid w:val="00DA27C6"/>
    <w:rsid w:val="00E44F28"/>
    <w:rsid w:val="00E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DA386"/>
  <w15:chartTrackingRefBased/>
  <w15:docId w15:val="{30099F3E-FB97-40C8-A576-FB506C66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50"/>
    <w:pPr>
      <w:spacing w:after="0"/>
    </w:pPr>
    <w:rPr>
      <w:rFonts w:ascii="Open Sans" w:hAnsi="Open Sans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FB9"/>
    <w:pPr>
      <w:keepNext/>
      <w:keepLines/>
      <w:numPr>
        <w:numId w:val="13"/>
      </w:numPr>
      <w:spacing w:before="480" w:after="240"/>
      <w:outlineLvl w:val="0"/>
    </w:pPr>
    <w:rPr>
      <w:rFonts w:eastAsiaTheme="majorEastAsia" w:cstheme="majorBidi"/>
      <w:b/>
      <w:color w:val="038C73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FB9"/>
    <w:pPr>
      <w:keepNext/>
      <w:keepLines/>
      <w:numPr>
        <w:ilvl w:val="1"/>
        <w:numId w:val="10"/>
      </w:numPr>
      <w:spacing w:before="360" w:after="120" w:line="240" w:lineRule="auto"/>
      <w:outlineLvl w:val="1"/>
    </w:pPr>
    <w:rPr>
      <w:rFonts w:eastAsiaTheme="majorEastAsia" w:cstheme="majorBidi"/>
      <w:b/>
      <w:color w:val="058C73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83FB9"/>
    <w:pPr>
      <w:numPr>
        <w:ilvl w:val="2"/>
        <w:numId w:val="13"/>
      </w:numPr>
      <w:spacing w:before="40"/>
      <w:outlineLvl w:val="2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077F"/>
    <w:pPr>
      <w:spacing w:before="240" w:line="240" w:lineRule="auto"/>
      <w:contextualSpacing/>
    </w:pPr>
    <w:rPr>
      <w:rFonts w:eastAsiaTheme="majorEastAsia" w:cstheme="majorBidi"/>
      <w:color w:val="038C7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77F"/>
    <w:rPr>
      <w:rFonts w:ascii="Open Sans" w:eastAsiaTheme="majorEastAsia" w:hAnsi="Open Sans" w:cstheme="majorBidi"/>
      <w:color w:val="038C73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77F"/>
    <w:pPr>
      <w:numPr>
        <w:ilvl w:val="1"/>
      </w:numPr>
      <w:spacing w:after="360"/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1077F"/>
    <w:rPr>
      <w:rFonts w:ascii="Open Sans" w:eastAsiaTheme="minorEastAsia" w:hAnsi="Open Sans"/>
      <w:b/>
      <w:color w:val="5A5A5A" w:themeColor="text1" w:themeTint="A5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834B2"/>
    <w:rPr>
      <w:rFonts w:ascii="Open Sans" w:eastAsiaTheme="majorEastAsia" w:hAnsi="Open Sans" w:cstheme="majorBidi"/>
      <w:b/>
      <w:color w:val="038C73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3FB9"/>
    <w:rPr>
      <w:rFonts w:ascii="Open Sans" w:eastAsiaTheme="majorEastAsia" w:hAnsi="Open Sans" w:cstheme="majorBidi"/>
      <w:b/>
      <w:color w:val="058C73"/>
      <w:sz w:val="24"/>
      <w:szCs w:val="26"/>
    </w:rPr>
  </w:style>
  <w:style w:type="paragraph" w:styleId="ListParagraph">
    <w:name w:val="List Paragraph"/>
    <w:basedOn w:val="Normal"/>
    <w:uiPriority w:val="34"/>
    <w:qFormat/>
    <w:rsid w:val="00DA27C6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3FB9"/>
    <w:rPr>
      <w:rFonts w:ascii="Open Sans" w:eastAsiaTheme="majorEastAsia" w:hAnsi="Open Sans" w:cstheme="majorBidi"/>
      <w:b/>
      <w:color w:val="058C73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F9"/>
    <w:rPr>
      <w:rFonts w:ascii="Open Sans" w:hAnsi="Open Sans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81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F9"/>
    <w:rPr>
      <w:rFonts w:ascii="Open Sans" w:hAnsi="Open Sans"/>
      <w:color w:val="595959" w:themeColor="text1" w:themeTint="A6"/>
    </w:rPr>
  </w:style>
  <w:style w:type="paragraph" w:styleId="Revision">
    <w:name w:val="Revision"/>
    <w:hidden/>
    <w:uiPriority w:val="99"/>
    <w:semiHidden/>
    <w:rsid w:val="009D0EF4"/>
    <w:pPr>
      <w:spacing w:after="0" w:line="240" w:lineRule="auto"/>
    </w:pPr>
    <w:rPr>
      <w:rFonts w:ascii="Open Sans" w:hAnsi="Open Sans"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9D0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F4"/>
    <w:rPr>
      <w:rFonts w:ascii="Open Sans" w:hAnsi="Open Sans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F4"/>
    <w:rPr>
      <w:rFonts w:ascii="Open Sans" w:hAnsi="Open Sans"/>
      <w:b/>
      <w:bCs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EB2A-01CE-45AA-9FF6-77E0643F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McMeekin</dc:creator>
  <cp:keywords/>
  <dc:description/>
  <cp:lastModifiedBy>Sharon McMeekin</cp:lastModifiedBy>
  <cp:revision>12</cp:revision>
  <dcterms:created xsi:type="dcterms:W3CDTF">2022-06-13T10:08:00Z</dcterms:created>
  <dcterms:modified xsi:type="dcterms:W3CDTF">2022-08-30T12:45:00Z</dcterms:modified>
</cp:coreProperties>
</file>