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46B6264E" w14:textId="7D535DA6" w:rsidR="00DF376F" w:rsidRDefault="007626CB">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654D0BE6">
                    <wp:simplePos x="0" y="0"/>
                    <wp:positionH relativeFrom="margin">
                      <wp:posOffset>459740</wp:posOffset>
                    </wp:positionH>
                    <wp:positionV relativeFrom="page">
                      <wp:posOffset>5811643</wp:posOffset>
                    </wp:positionV>
                    <wp:extent cx="5775960" cy="1918335"/>
                    <wp:effectExtent l="0" t="0" r="5715" b="1333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64598066"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C7634C">
                                      <w:rPr>
                                        <w:rFonts w:ascii="Calibri" w:eastAsiaTheme="majorEastAsia" w:hAnsi="Calibri" w:cs="Calibri"/>
                                        <w:color w:val="008677"/>
                                        <w:spacing w:val="-10"/>
                                        <w:kern w:val="28"/>
                                        <w:sz w:val="72"/>
                                        <w:szCs w:val="72"/>
                                        <w:lang w:val="en-US"/>
                                      </w:rPr>
                                      <w:t>Quick Reference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7E43CBE9" w14:textId="77777777" w:rsidR="000F4092" w:rsidRPr="00C7634C" w:rsidRDefault="000F4092" w:rsidP="000F4092">
                                <w:pPr>
                                  <w:pStyle w:val="NoSpacing"/>
                                  <w:spacing w:before="80" w:after="40"/>
                                  <w:rPr>
                                    <w:caps/>
                                    <w:color w:val="A6A6A6" w:themeColor="accent6" w:themeShade="A6"/>
                                    <w:sz w:val="24"/>
                                    <w:szCs w:val="24"/>
                                  </w:rPr>
                                </w:pPr>
                                <w:r>
                                  <w:t xml:space="preserve">This document is shared under a </w:t>
                                </w:r>
                                <w:hyperlink r:id="rId8" w:tgtFrame="_blank" w:history="1">
                                  <w:r w:rsidRPr="00387D38">
                                    <w:rPr>
                                      <w:rStyle w:val="Hyperlink"/>
                                      <w:b/>
                                      <w:bCs/>
                                    </w:rPr>
                                    <w:t>CC-BY-NC-SA Licence</w:t>
                                  </w:r>
                                </w:hyperlink>
                              </w:p>
                              <w:p w14:paraId="6EB704E6" w14:textId="77777777" w:rsidR="000F4092" w:rsidRPr="00C7634C" w:rsidRDefault="000F4092" w:rsidP="007626CB">
                                <w:pPr>
                                  <w:pStyle w:val="NoSpacing"/>
                                  <w:spacing w:before="80" w:after="40"/>
                                  <w:rPr>
                                    <w:caps/>
                                    <w:color w:val="A6A6A6" w:themeColor="accent6" w:themeShade="A6"/>
                                    <w:sz w:val="24"/>
                                    <w:szCs w:val="24"/>
                                  </w:rPr>
                                </w:pP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457.6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4YdPxOMAAAALAQAADwAAAGRycy9kb3ducmV2Lnht&#10;bEyPwU7DMBBE70j8g7VI3KiTUGgb4lRQBIeqByiVgNs2NklEvA6xm6R8PcsJjqt9mnmTLUfbiN50&#10;vnakIJ5EIAwVTtdUKti9PFzMQfiApLFxZBQcjYdlfnqSYardQM+m34ZScAj5FBVUIbSplL6ojEU/&#10;ca0h/n24zmLgsyul7nDgcNvIJIqupcWauKHC1qwqU3xuD1bB15OfRqu7Yf2G38f7191j/77Z9Eqd&#10;n423NyCCGcMfDL/6rA45O+3dgbQXjYJZMmVSwSK+SkAwsJgnPG7PZBLPLkHmmfy/If8BAAD//wMA&#10;UEsBAi0AFAAGAAgAAAAhALaDOJL+AAAA4QEAABMAAAAAAAAAAAAAAAAAAAAAAFtDb250ZW50X1R5&#10;cGVzXS54bWxQSwECLQAUAAYACAAAACEAOP0h/9YAAACUAQAACwAAAAAAAAAAAAAAAAAvAQAAX3Jl&#10;bHMvLnJlbHNQSwECLQAUAAYACAAAACEAUU5+oGACAAAmBQAADgAAAAAAAAAAAAAAAAAuAgAAZHJz&#10;L2Uyb0RvYy54bWxQSwECLQAUAAYACAAAACEA4YdPxOMAAAALAQAADwAAAAAAAAAAAAAAAAC6BAAA&#10;ZHJzL2Rvd25yZXYueG1sUEsFBgAAAAAEAAQA8wAAAMoFAAAAAA==&#10;" filled="f" stroked="f" strokeweight=".5pt">
                    <v:textbox style="mso-fit-shape-to-text:t" inset="0,0,0,0">
                      <w:txbxContent>
                        <w:p w14:paraId="4DC3A3A3" w14:textId="64598066"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C7634C">
                                <w:rPr>
                                  <w:rFonts w:ascii="Calibri" w:eastAsiaTheme="majorEastAsia" w:hAnsi="Calibri" w:cs="Calibri"/>
                                  <w:color w:val="008677"/>
                                  <w:spacing w:val="-10"/>
                                  <w:kern w:val="28"/>
                                  <w:sz w:val="72"/>
                                  <w:szCs w:val="72"/>
                                  <w:lang w:val="en-US"/>
                                </w:rPr>
                                <w:t>Quick Reference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7E43CBE9" w14:textId="77777777" w:rsidR="000F4092" w:rsidRPr="00C7634C" w:rsidRDefault="000F4092" w:rsidP="000F4092">
                          <w:pPr>
                            <w:pStyle w:val="NoSpacing"/>
                            <w:spacing w:before="80" w:after="40"/>
                            <w:rPr>
                              <w:caps/>
                              <w:color w:val="A6A6A6" w:themeColor="accent6" w:themeShade="A6"/>
                              <w:sz w:val="24"/>
                              <w:szCs w:val="24"/>
                            </w:rPr>
                          </w:pPr>
                          <w:r>
                            <w:t xml:space="preserve">This document is shared under a </w:t>
                          </w:r>
                          <w:hyperlink r:id="rId9" w:tgtFrame="_blank" w:history="1">
                            <w:r w:rsidRPr="00387D38">
                              <w:rPr>
                                <w:rStyle w:val="Hyperlink"/>
                                <w:b/>
                                <w:bCs/>
                              </w:rPr>
                              <w:t>CC-BY-NC-SA Licence</w:t>
                            </w:r>
                          </w:hyperlink>
                        </w:p>
                        <w:p w14:paraId="6EB704E6" w14:textId="77777777" w:rsidR="000F4092" w:rsidRPr="00C7634C" w:rsidRDefault="000F4092" w:rsidP="007626CB">
                          <w:pPr>
                            <w:pStyle w:val="NoSpacing"/>
                            <w:spacing w:before="80" w:after="40"/>
                            <w:rPr>
                              <w:caps/>
                              <w:color w:val="A6A6A6" w:themeColor="accent6" w:themeShade="A6"/>
                              <w:sz w:val="24"/>
                              <w:szCs w:val="24"/>
                            </w:rPr>
                          </w:pPr>
                        </w:p>
                      </w:txbxContent>
                    </v:textbox>
                    <w10:wrap type="square" anchorx="margin" anchory="page"/>
                  </v:shape>
                </w:pict>
              </mc:Fallback>
            </mc:AlternateContent>
          </w:r>
          <w:r w:rsidR="00DF376F">
            <w:rPr>
              <w:b/>
            </w:rPr>
            <w:br w:type="page"/>
          </w:r>
        </w:p>
      </w:sdtContent>
    </w:sdt>
    <w:sdt>
      <w:sdtPr>
        <w:rPr>
          <w:rFonts w:asciiTheme="minorHAnsi" w:eastAsiaTheme="minorHAnsi" w:hAnsiTheme="minorHAnsi" w:cstheme="minorBidi"/>
          <w:b w:val="0"/>
          <w:color w:val="auto"/>
          <w:kern w:val="2"/>
          <w:sz w:val="22"/>
          <w:szCs w:val="22"/>
          <w:lang w:eastAsia="en-US"/>
          <w14:ligatures w14:val="standardContextual"/>
        </w:rPr>
        <w:id w:val="493384505"/>
        <w:docPartObj>
          <w:docPartGallery w:val="Table of Contents"/>
          <w:docPartUnique/>
        </w:docPartObj>
      </w:sdtPr>
      <w:sdtEndPr>
        <w:rPr>
          <w:bCs/>
        </w:rPr>
      </w:sdtEndPr>
      <w:sdtContent>
        <w:p w14:paraId="5ECDDF0B" w14:textId="5576B978" w:rsidR="002D6BE0" w:rsidRDefault="002D6BE0" w:rsidP="00867499">
          <w:pPr>
            <w:pStyle w:val="TOCHeading"/>
          </w:pPr>
          <w:r>
            <w:t>Contents</w:t>
          </w:r>
        </w:p>
        <w:p w14:paraId="598B6FFC" w14:textId="265249EC" w:rsidR="00C059AE" w:rsidRDefault="002D6BE0" w:rsidP="00C059AE">
          <w:pPr>
            <w:pStyle w:val="TOC1"/>
            <w:tabs>
              <w:tab w:val="right" w:leader="dot" w:pos="9016"/>
            </w:tabs>
            <w:rPr>
              <w:rFonts w:eastAsiaTheme="minorEastAsia"/>
              <w:noProof/>
              <w:sz w:val="24"/>
              <w:szCs w:val="24"/>
              <w:lang w:eastAsia="en-GB"/>
            </w:rPr>
          </w:pPr>
          <w:r>
            <w:fldChar w:fldCharType="begin"/>
          </w:r>
          <w:r>
            <w:instrText xml:space="preserve"> TOC \o "1-3" \h \z \u </w:instrText>
          </w:r>
          <w:r>
            <w:fldChar w:fldCharType="separate"/>
          </w:r>
          <w:hyperlink w:anchor="_Toc228198949" w:history="1">
            <w:r w:rsidR="00C059AE" w:rsidRPr="006B32CC">
              <w:rPr>
                <w:rStyle w:val="Hyperlink"/>
                <w:noProof/>
              </w:rPr>
              <w:t>Introduction</w:t>
            </w:r>
            <w:r w:rsidR="00C059AE">
              <w:rPr>
                <w:noProof/>
                <w:webHidden/>
              </w:rPr>
              <w:tab/>
            </w:r>
            <w:r w:rsidR="00C059AE">
              <w:rPr>
                <w:noProof/>
                <w:webHidden/>
              </w:rPr>
              <w:fldChar w:fldCharType="begin"/>
            </w:r>
            <w:r w:rsidR="00C059AE">
              <w:rPr>
                <w:noProof/>
                <w:webHidden/>
              </w:rPr>
              <w:instrText xml:space="preserve"> PAGEREF _Toc228198949 \h </w:instrText>
            </w:r>
            <w:r w:rsidR="00C059AE">
              <w:rPr>
                <w:noProof/>
                <w:webHidden/>
              </w:rPr>
            </w:r>
            <w:r w:rsidR="00C059AE">
              <w:rPr>
                <w:noProof/>
                <w:webHidden/>
              </w:rPr>
              <w:fldChar w:fldCharType="separate"/>
            </w:r>
            <w:r w:rsidR="00C059AE">
              <w:rPr>
                <w:noProof/>
                <w:webHidden/>
              </w:rPr>
              <w:t>2</w:t>
            </w:r>
            <w:r w:rsidR="00C059AE">
              <w:rPr>
                <w:noProof/>
                <w:webHidden/>
              </w:rPr>
              <w:fldChar w:fldCharType="end"/>
            </w:r>
          </w:hyperlink>
        </w:p>
        <w:p w14:paraId="29F50575" w14:textId="77FC4EEF" w:rsidR="00C059AE" w:rsidRDefault="00C059AE" w:rsidP="00C059AE">
          <w:pPr>
            <w:pStyle w:val="TOC1"/>
            <w:tabs>
              <w:tab w:val="right" w:leader="dot" w:pos="9016"/>
            </w:tabs>
            <w:rPr>
              <w:rFonts w:eastAsiaTheme="minorEastAsia"/>
              <w:noProof/>
              <w:sz w:val="24"/>
              <w:szCs w:val="24"/>
              <w:lang w:eastAsia="en-GB"/>
            </w:rPr>
          </w:pPr>
          <w:hyperlink w:anchor="_Toc228198951" w:history="1">
            <w:r w:rsidRPr="006B32CC">
              <w:rPr>
                <w:rStyle w:val="Hyperlink"/>
                <w:noProof/>
              </w:rPr>
              <w:t>How to use this guide</w:t>
            </w:r>
            <w:r>
              <w:rPr>
                <w:noProof/>
                <w:webHidden/>
              </w:rPr>
              <w:tab/>
            </w:r>
            <w:r>
              <w:rPr>
                <w:noProof/>
                <w:webHidden/>
              </w:rPr>
              <w:fldChar w:fldCharType="begin"/>
            </w:r>
            <w:r>
              <w:rPr>
                <w:noProof/>
                <w:webHidden/>
              </w:rPr>
              <w:instrText xml:space="preserve"> PAGEREF _Toc228198951 \h </w:instrText>
            </w:r>
            <w:r>
              <w:rPr>
                <w:noProof/>
                <w:webHidden/>
              </w:rPr>
            </w:r>
            <w:r>
              <w:rPr>
                <w:noProof/>
                <w:webHidden/>
              </w:rPr>
              <w:fldChar w:fldCharType="separate"/>
            </w:r>
            <w:r>
              <w:rPr>
                <w:noProof/>
                <w:webHidden/>
              </w:rPr>
              <w:t>3</w:t>
            </w:r>
            <w:r>
              <w:rPr>
                <w:noProof/>
                <w:webHidden/>
              </w:rPr>
              <w:fldChar w:fldCharType="end"/>
            </w:r>
          </w:hyperlink>
        </w:p>
        <w:p w14:paraId="37DF1839" w14:textId="65F54DB3" w:rsidR="00C059AE" w:rsidRDefault="00C059AE">
          <w:pPr>
            <w:pStyle w:val="TOC1"/>
            <w:tabs>
              <w:tab w:val="right" w:leader="dot" w:pos="9016"/>
            </w:tabs>
            <w:rPr>
              <w:rFonts w:eastAsiaTheme="minorEastAsia"/>
              <w:noProof/>
              <w:sz w:val="24"/>
              <w:szCs w:val="24"/>
              <w:lang w:eastAsia="en-GB"/>
            </w:rPr>
          </w:pPr>
          <w:hyperlink w:anchor="_Toc228198957" w:history="1">
            <w:r w:rsidRPr="006B32CC">
              <w:rPr>
                <w:rStyle w:val="Hyperlink"/>
                <w:noProof/>
              </w:rPr>
              <w:t>What students need to understand (in a nutshell)</w:t>
            </w:r>
            <w:r>
              <w:rPr>
                <w:noProof/>
                <w:webHidden/>
              </w:rPr>
              <w:tab/>
            </w:r>
            <w:r>
              <w:rPr>
                <w:noProof/>
                <w:webHidden/>
              </w:rPr>
              <w:fldChar w:fldCharType="begin"/>
            </w:r>
            <w:r>
              <w:rPr>
                <w:noProof/>
                <w:webHidden/>
              </w:rPr>
              <w:instrText xml:space="preserve"> PAGEREF _Toc228198957 \h </w:instrText>
            </w:r>
            <w:r>
              <w:rPr>
                <w:noProof/>
                <w:webHidden/>
              </w:rPr>
            </w:r>
            <w:r>
              <w:rPr>
                <w:noProof/>
                <w:webHidden/>
              </w:rPr>
              <w:fldChar w:fldCharType="separate"/>
            </w:r>
            <w:r>
              <w:rPr>
                <w:noProof/>
                <w:webHidden/>
              </w:rPr>
              <w:t>4</w:t>
            </w:r>
            <w:r>
              <w:rPr>
                <w:noProof/>
                <w:webHidden/>
              </w:rPr>
              <w:fldChar w:fldCharType="end"/>
            </w:r>
          </w:hyperlink>
        </w:p>
        <w:p w14:paraId="04B102F6" w14:textId="7BED40A2" w:rsidR="00C059AE" w:rsidRDefault="00C059AE">
          <w:pPr>
            <w:pStyle w:val="TOC1"/>
            <w:tabs>
              <w:tab w:val="right" w:leader="dot" w:pos="9016"/>
            </w:tabs>
            <w:rPr>
              <w:rFonts w:eastAsiaTheme="minorEastAsia"/>
              <w:noProof/>
              <w:sz w:val="24"/>
              <w:szCs w:val="24"/>
              <w:lang w:eastAsia="en-GB"/>
            </w:rPr>
          </w:pPr>
          <w:hyperlink w:anchor="_Toc228198958" w:history="1">
            <w:r w:rsidRPr="006B32CC">
              <w:rPr>
                <w:rStyle w:val="Hyperlink"/>
                <w:noProof/>
              </w:rPr>
              <w:t>Key principles to reinforce</w:t>
            </w:r>
            <w:r>
              <w:rPr>
                <w:noProof/>
                <w:webHidden/>
              </w:rPr>
              <w:tab/>
            </w:r>
            <w:r>
              <w:rPr>
                <w:noProof/>
                <w:webHidden/>
              </w:rPr>
              <w:fldChar w:fldCharType="begin"/>
            </w:r>
            <w:r>
              <w:rPr>
                <w:noProof/>
                <w:webHidden/>
              </w:rPr>
              <w:instrText xml:space="preserve"> PAGEREF _Toc228198958 \h </w:instrText>
            </w:r>
            <w:r>
              <w:rPr>
                <w:noProof/>
                <w:webHidden/>
              </w:rPr>
            </w:r>
            <w:r>
              <w:rPr>
                <w:noProof/>
                <w:webHidden/>
              </w:rPr>
              <w:fldChar w:fldCharType="separate"/>
            </w:r>
            <w:r>
              <w:rPr>
                <w:noProof/>
                <w:webHidden/>
              </w:rPr>
              <w:t>4</w:t>
            </w:r>
            <w:r>
              <w:rPr>
                <w:noProof/>
                <w:webHidden/>
              </w:rPr>
              <w:fldChar w:fldCharType="end"/>
            </w:r>
          </w:hyperlink>
        </w:p>
        <w:p w14:paraId="15CB54A9" w14:textId="32DC562A" w:rsidR="00C059AE" w:rsidRDefault="00C059AE">
          <w:pPr>
            <w:pStyle w:val="TOC1"/>
            <w:tabs>
              <w:tab w:val="right" w:leader="dot" w:pos="9016"/>
            </w:tabs>
            <w:rPr>
              <w:rFonts w:eastAsiaTheme="minorEastAsia"/>
              <w:noProof/>
              <w:sz w:val="24"/>
              <w:szCs w:val="24"/>
              <w:lang w:eastAsia="en-GB"/>
            </w:rPr>
          </w:pPr>
          <w:hyperlink w:anchor="_Toc228198959" w:history="1">
            <w:r w:rsidRPr="006B32CC">
              <w:rPr>
                <w:rStyle w:val="Hyperlink"/>
                <w:noProof/>
              </w:rPr>
              <w:t>Helpful prompts for conversations with students</w:t>
            </w:r>
            <w:r>
              <w:rPr>
                <w:noProof/>
                <w:webHidden/>
              </w:rPr>
              <w:tab/>
            </w:r>
            <w:r>
              <w:rPr>
                <w:noProof/>
                <w:webHidden/>
              </w:rPr>
              <w:fldChar w:fldCharType="begin"/>
            </w:r>
            <w:r>
              <w:rPr>
                <w:noProof/>
                <w:webHidden/>
              </w:rPr>
              <w:instrText xml:space="preserve"> PAGEREF _Toc228198959 \h </w:instrText>
            </w:r>
            <w:r>
              <w:rPr>
                <w:noProof/>
                <w:webHidden/>
              </w:rPr>
            </w:r>
            <w:r>
              <w:rPr>
                <w:noProof/>
                <w:webHidden/>
              </w:rPr>
              <w:fldChar w:fldCharType="separate"/>
            </w:r>
            <w:r>
              <w:rPr>
                <w:noProof/>
                <w:webHidden/>
              </w:rPr>
              <w:t>5</w:t>
            </w:r>
            <w:r>
              <w:rPr>
                <w:noProof/>
                <w:webHidden/>
              </w:rPr>
              <w:fldChar w:fldCharType="end"/>
            </w:r>
          </w:hyperlink>
        </w:p>
        <w:p w14:paraId="347BA133" w14:textId="0D25E613" w:rsidR="00C059AE" w:rsidRDefault="00C059AE">
          <w:pPr>
            <w:pStyle w:val="TOC1"/>
            <w:tabs>
              <w:tab w:val="right" w:leader="dot" w:pos="9016"/>
            </w:tabs>
            <w:rPr>
              <w:rFonts w:eastAsiaTheme="minorEastAsia"/>
              <w:noProof/>
              <w:sz w:val="24"/>
              <w:szCs w:val="24"/>
              <w:lang w:eastAsia="en-GB"/>
            </w:rPr>
          </w:pPr>
          <w:hyperlink w:anchor="_Toc228198960" w:history="1">
            <w:r w:rsidRPr="006B32CC">
              <w:rPr>
                <w:rStyle w:val="Hyperlink"/>
                <w:noProof/>
              </w:rPr>
              <w:t>Frequently asked questions</w:t>
            </w:r>
            <w:r>
              <w:rPr>
                <w:noProof/>
                <w:webHidden/>
              </w:rPr>
              <w:tab/>
            </w:r>
            <w:r>
              <w:rPr>
                <w:noProof/>
                <w:webHidden/>
              </w:rPr>
              <w:fldChar w:fldCharType="begin"/>
            </w:r>
            <w:r>
              <w:rPr>
                <w:noProof/>
                <w:webHidden/>
              </w:rPr>
              <w:instrText xml:space="preserve"> PAGEREF _Toc228198960 \h </w:instrText>
            </w:r>
            <w:r>
              <w:rPr>
                <w:noProof/>
                <w:webHidden/>
              </w:rPr>
            </w:r>
            <w:r>
              <w:rPr>
                <w:noProof/>
                <w:webHidden/>
              </w:rPr>
              <w:fldChar w:fldCharType="separate"/>
            </w:r>
            <w:r>
              <w:rPr>
                <w:noProof/>
                <w:webHidden/>
              </w:rPr>
              <w:t>5</w:t>
            </w:r>
            <w:r>
              <w:rPr>
                <w:noProof/>
                <w:webHidden/>
              </w:rPr>
              <w:fldChar w:fldCharType="end"/>
            </w:r>
          </w:hyperlink>
        </w:p>
        <w:p w14:paraId="77532B92" w14:textId="0DFBE8E6" w:rsidR="00C059AE" w:rsidRDefault="00C059AE" w:rsidP="00C059AE">
          <w:pPr>
            <w:pStyle w:val="TOC1"/>
            <w:tabs>
              <w:tab w:val="right" w:leader="dot" w:pos="9016"/>
            </w:tabs>
            <w:rPr>
              <w:rFonts w:eastAsiaTheme="minorEastAsia"/>
              <w:noProof/>
              <w:sz w:val="24"/>
              <w:szCs w:val="24"/>
              <w:lang w:eastAsia="en-GB"/>
            </w:rPr>
          </w:pPr>
          <w:hyperlink w:anchor="_Toc228198961" w:history="1">
            <w:r w:rsidRPr="006B32CC">
              <w:rPr>
                <w:rStyle w:val="Hyperlink"/>
                <w:noProof/>
              </w:rPr>
              <w:t>Further support and resources for staff</w:t>
            </w:r>
            <w:r>
              <w:rPr>
                <w:noProof/>
                <w:webHidden/>
              </w:rPr>
              <w:tab/>
            </w:r>
            <w:r>
              <w:rPr>
                <w:noProof/>
                <w:webHidden/>
              </w:rPr>
              <w:fldChar w:fldCharType="begin"/>
            </w:r>
            <w:r>
              <w:rPr>
                <w:noProof/>
                <w:webHidden/>
              </w:rPr>
              <w:instrText xml:space="preserve"> PAGEREF _Toc228198961 \h </w:instrText>
            </w:r>
            <w:r>
              <w:rPr>
                <w:noProof/>
                <w:webHidden/>
              </w:rPr>
            </w:r>
            <w:r>
              <w:rPr>
                <w:noProof/>
                <w:webHidden/>
              </w:rPr>
              <w:fldChar w:fldCharType="separate"/>
            </w:r>
            <w:r>
              <w:rPr>
                <w:noProof/>
                <w:webHidden/>
              </w:rPr>
              <w:t>7</w:t>
            </w:r>
            <w:r>
              <w:rPr>
                <w:noProof/>
                <w:webHidden/>
              </w:rPr>
              <w:fldChar w:fldCharType="end"/>
            </w:r>
          </w:hyperlink>
        </w:p>
        <w:p w14:paraId="1AF287EF" w14:textId="4CBB760D" w:rsidR="002D6BE0" w:rsidRDefault="002D6BE0">
          <w:r>
            <w:rPr>
              <w:b/>
              <w:bCs/>
            </w:rPr>
            <w:fldChar w:fldCharType="end"/>
          </w:r>
        </w:p>
      </w:sdtContent>
    </w:sdt>
    <w:p w14:paraId="71979221" w14:textId="3B43EED6" w:rsidR="002D6BE0" w:rsidRDefault="002D6BE0">
      <w:pPr>
        <w:rPr>
          <w:rFonts w:asciiTheme="majorHAnsi" w:eastAsiaTheme="majorEastAsia" w:hAnsiTheme="majorHAnsi" w:cstheme="majorBidi"/>
          <w:b/>
          <w:color w:val="008777"/>
          <w:sz w:val="32"/>
          <w:szCs w:val="40"/>
        </w:rPr>
      </w:pPr>
      <w:r>
        <w:br w:type="page"/>
      </w:r>
    </w:p>
    <w:p w14:paraId="0B3FB526" w14:textId="77777777" w:rsidR="00DC4450" w:rsidRDefault="00DC4450" w:rsidP="00DC4450">
      <w:pPr>
        <w:pStyle w:val="Heading1"/>
      </w:pPr>
      <w:bookmarkStart w:id="0" w:name="_Toc228198949"/>
      <w:r>
        <w:lastRenderedPageBreak/>
        <w:t>Introduction</w:t>
      </w:r>
      <w:bookmarkEnd w:id="0"/>
    </w:p>
    <w:p w14:paraId="261530C6" w14:textId="77777777" w:rsidR="00DC4450" w:rsidRPr="009C3D5A" w:rsidRDefault="00DC4450" w:rsidP="00DC4450">
      <w:pPr>
        <w:spacing w:after="120" w:line="276" w:lineRule="auto"/>
      </w:pPr>
      <w:r w:rsidRPr="009C3D5A">
        <w:t>This guide brings together key points to help you support students with questions about long-term access and use of their PhD theses.</w:t>
      </w:r>
    </w:p>
    <w:p w14:paraId="15FCD7BA" w14:textId="77777777" w:rsidR="00DC4450" w:rsidRPr="009C3D5A" w:rsidRDefault="00DC4450" w:rsidP="00DC4450">
      <w:pPr>
        <w:spacing w:after="120" w:line="276" w:lineRule="auto"/>
      </w:pPr>
      <w:r w:rsidRPr="009C3D5A">
        <w:t>These issues matter because theses often underpin future research and may be accessed, used, and reused many years after submission. Without some thought during the research and writing process, parts of a thesis—such as links, certain file formats, or web-based content—may become difficult to access or understand over time.</w:t>
      </w:r>
    </w:p>
    <w:p w14:paraId="1FECAC1A" w14:textId="32AE5A7A" w:rsidR="00DC4450" w:rsidRPr="009C3D5A" w:rsidRDefault="00DC4450" w:rsidP="00DC4450">
      <w:pPr>
        <w:pStyle w:val="Heading2"/>
        <w:rPr>
          <w:rFonts w:asciiTheme="minorHAnsi" w:hAnsiTheme="minorHAnsi" w:cstheme="minorBidi"/>
          <w:b w:val="0"/>
          <w:bCs w:val="0"/>
          <w:color w:val="auto"/>
          <w:sz w:val="22"/>
          <w:szCs w:val="22"/>
        </w:rPr>
      </w:pPr>
      <w:bookmarkStart w:id="1" w:name="_Toc228198950"/>
      <w:r w:rsidRPr="009C3D5A">
        <w:rPr>
          <w:rFonts w:asciiTheme="minorHAnsi" w:hAnsiTheme="minorHAnsi" w:cstheme="minorBidi"/>
          <w:b w:val="0"/>
          <w:bCs w:val="0"/>
          <w:color w:val="auto"/>
          <w:sz w:val="22"/>
          <w:szCs w:val="22"/>
        </w:rPr>
        <w:t xml:space="preserve">You can play an important role in helping students anticipate and avoid these issues. By reinforcing key messages in your interactions, you can support them in building resilience and long-term usability into their thesis throughout its development. Signposting relevant resources and responding to common questions will help equip </w:t>
      </w:r>
      <w:r w:rsidR="00FB0DC9">
        <w:rPr>
          <w:rFonts w:asciiTheme="minorHAnsi" w:hAnsiTheme="minorHAnsi" w:cstheme="minorBidi"/>
          <w:b w:val="0"/>
          <w:bCs w:val="0"/>
          <w:color w:val="auto"/>
          <w:sz w:val="22"/>
          <w:szCs w:val="22"/>
        </w:rPr>
        <w:t>students</w:t>
      </w:r>
      <w:r w:rsidRPr="009C3D5A">
        <w:rPr>
          <w:rFonts w:asciiTheme="minorHAnsi" w:hAnsiTheme="minorHAnsi" w:cstheme="minorBidi"/>
          <w:b w:val="0"/>
          <w:bCs w:val="0"/>
          <w:color w:val="auto"/>
          <w:sz w:val="22"/>
          <w:szCs w:val="22"/>
        </w:rPr>
        <w:t xml:space="preserve"> to tackle these challenges.</w:t>
      </w:r>
      <w:bookmarkEnd w:id="1"/>
    </w:p>
    <w:p w14:paraId="4E3EE262" w14:textId="77777777" w:rsidR="00DC4450" w:rsidRDefault="00DC4450" w:rsidP="00867499">
      <w:pPr>
        <w:pStyle w:val="Heading1"/>
      </w:pPr>
    </w:p>
    <w:p w14:paraId="05579019" w14:textId="77777777" w:rsidR="00DC4450" w:rsidRDefault="00DC4450" w:rsidP="00867499">
      <w:pPr>
        <w:pStyle w:val="Heading1"/>
      </w:pPr>
    </w:p>
    <w:p w14:paraId="2D421CE8" w14:textId="77777777" w:rsidR="00B44DE1" w:rsidRPr="00B44DE1" w:rsidRDefault="00B44DE1" w:rsidP="00B44DE1"/>
    <w:p w14:paraId="40D2E39A" w14:textId="766ACCAB" w:rsidR="002D6BE0" w:rsidRDefault="002D6BE0" w:rsidP="00B44DE1">
      <w:pPr>
        <w:pStyle w:val="Heading2"/>
      </w:pPr>
      <w:r>
        <w:br w:type="page"/>
      </w:r>
    </w:p>
    <w:p w14:paraId="137A4368" w14:textId="77777777" w:rsidR="00DC4450" w:rsidRDefault="00DC4450" w:rsidP="00DC4450">
      <w:pPr>
        <w:pStyle w:val="Heading1"/>
      </w:pPr>
      <w:bookmarkStart w:id="2" w:name="_Toc228198951"/>
      <w:r>
        <w:lastRenderedPageBreak/>
        <w:t>How to use this guide</w:t>
      </w:r>
      <w:bookmarkEnd w:id="2"/>
    </w:p>
    <w:p w14:paraId="79FA65DE" w14:textId="77777777" w:rsidR="00AC2276" w:rsidRDefault="00DC4450">
      <w:pPr>
        <w:spacing w:after="160"/>
      </w:pPr>
      <w:r w:rsidRPr="00DC4450">
        <w:t xml:space="preserve">This guide is designed as a quick reference to support conversations with students about the long-term access and use of their theses. You do not need to read it in full—use the sections below as needed, depending on the situation. You are also encouraged to adapt the guide to suit your local context, for example by adding links to institutional guidance, including </w:t>
      </w:r>
      <w:r>
        <w:t>frequent</w:t>
      </w:r>
      <w:r w:rsidRPr="00DC4450">
        <w:t>ly asked questions</w:t>
      </w:r>
      <w:r>
        <w:t xml:space="preserve"> specific to your</w:t>
      </w:r>
      <w:r w:rsidR="00AC2276">
        <w:t xml:space="preserve"> student cohort</w:t>
      </w:r>
      <w:r w:rsidRPr="00DC4450">
        <w:t>, or tailoring sections so they align with your policies and procedures.</w:t>
      </w:r>
    </w:p>
    <w:p w14:paraId="526AD26E" w14:textId="77777777" w:rsidR="00AC2276" w:rsidRDefault="00AC2276">
      <w:pPr>
        <w:spacing w:after="160"/>
      </w:pPr>
      <w:r>
        <w:t>The guide includes the following sections:</w:t>
      </w:r>
    </w:p>
    <w:p w14:paraId="54C6E9CD" w14:textId="77777777" w:rsidR="00AC2276" w:rsidRDefault="00AC2276" w:rsidP="00AC2276">
      <w:pPr>
        <w:pStyle w:val="Heading2"/>
      </w:pPr>
      <w:bookmarkStart w:id="3" w:name="_Toc228198952"/>
      <w:r>
        <w:t>What students need to know (in a nutshell)</w:t>
      </w:r>
      <w:bookmarkEnd w:id="3"/>
    </w:p>
    <w:p w14:paraId="4FA619C8" w14:textId="77777777" w:rsidR="00E171FD" w:rsidRDefault="00AC2276" w:rsidP="00AC2276">
      <w:r w:rsidRPr="00AC2276">
        <w:t xml:space="preserve">A short summary of the key ideas </w:t>
      </w:r>
      <w:r>
        <w:t xml:space="preserve">that </w:t>
      </w:r>
      <w:r w:rsidRPr="00AC2276">
        <w:t xml:space="preserve">students should be aware of. Useful for quickly orienting yourself or </w:t>
      </w:r>
      <w:r>
        <w:t>drawing out the key messages for conversations with students</w:t>
      </w:r>
      <w:r w:rsidRPr="00AC2276">
        <w:t>.</w:t>
      </w:r>
    </w:p>
    <w:p w14:paraId="29257D5E" w14:textId="77777777" w:rsidR="00E171FD" w:rsidRDefault="00E171FD" w:rsidP="00AC2276"/>
    <w:p w14:paraId="209E9DBD" w14:textId="77777777" w:rsidR="00E171FD" w:rsidRDefault="00E171FD" w:rsidP="00E171FD">
      <w:pPr>
        <w:pStyle w:val="Heading2"/>
      </w:pPr>
      <w:bookmarkStart w:id="4" w:name="_Toc228198953"/>
      <w:r>
        <w:t>Key principles to reinforce</w:t>
      </w:r>
      <w:bookmarkEnd w:id="4"/>
    </w:p>
    <w:p w14:paraId="4D622FA3" w14:textId="77777777" w:rsidR="00E171FD" w:rsidRDefault="00E171FD" w:rsidP="00E171FD">
      <w:r w:rsidRPr="00E171FD">
        <w:t>Five core principles that can guide how students prepare their thesis over time. These can be introduced informally in discussions or built into training and guidance.</w:t>
      </w:r>
    </w:p>
    <w:p w14:paraId="4F2465CF" w14:textId="77777777" w:rsidR="00E171FD" w:rsidRDefault="00E171FD" w:rsidP="00E171FD"/>
    <w:p w14:paraId="7BDE720B" w14:textId="77777777" w:rsidR="00E171FD" w:rsidRDefault="00E171FD" w:rsidP="00E171FD">
      <w:pPr>
        <w:pStyle w:val="Heading2"/>
      </w:pPr>
      <w:bookmarkStart w:id="5" w:name="_Toc228198954"/>
      <w:r>
        <w:t>Helpful prompts for conversations with students</w:t>
      </w:r>
      <w:bookmarkEnd w:id="5"/>
    </w:p>
    <w:p w14:paraId="1EB46102" w14:textId="77777777" w:rsidR="00E171FD" w:rsidRDefault="00E171FD" w:rsidP="00E171FD">
      <w:r>
        <w:t>Q</w:t>
      </w:r>
      <w:r w:rsidRPr="00E171FD">
        <w:t>uestions you can use</w:t>
      </w:r>
      <w:r>
        <w:t xml:space="preserve"> in conversation</w:t>
      </w:r>
      <w:r w:rsidRPr="00E171FD">
        <w:t xml:space="preserve"> to encourage students to think through potential risks and make informed decisions, particularly for more complex or non-standard theses.</w:t>
      </w:r>
    </w:p>
    <w:p w14:paraId="0580493E" w14:textId="77777777" w:rsidR="00E171FD" w:rsidRDefault="00E171FD" w:rsidP="00E171FD"/>
    <w:p w14:paraId="40EA11B8" w14:textId="77777777" w:rsidR="00E171FD" w:rsidRDefault="00E171FD" w:rsidP="00E171FD">
      <w:pPr>
        <w:pStyle w:val="Heading2"/>
      </w:pPr>
      <w:bookmarkStart w:id="6" w:name="_Toc228198955"/>
      <w:r>
        <w:t>Frequently asked questions</w:t>
      </w:r>
      <w:bookmarkEnd w:id="6"/>
    </w:p>
    <w:p w14:paraId="363F7037" w14:textId="77777777" w:rsidR="00E171FD" w:rsidRDefault="00E171FD" w:rsidP="00E171FD">
      <w:r w:rsidRPr="00E171FD">
        <w:t>Suggested responses to common queries from students, covering topics such as copyright, embargoes, websites, links, and file formats. These can be used directly or adapted to fit your institution’s policies and guidance.</w:t>
      </w:r>
    </w:p>
    <w:p w14:paraId="0CA8440A" w14:textId="77777777" w:rsidR="00E171FD" w:rsidRDefault="00E171FD" w:rsidP="00E171FD"/>
    <w:p w14:paraId="2D4AA999" w14:textId="77777777" w:rsidR="00E171FD" w:rsidRDefault="00E171FD" w:rsidP="00E171FD">
      <w:pPr>
        <w:pStyle w:val="Heading2"/>
      </w:pPr>
      <w:bookmarkStart w:id="7" w:name="_Toc228198956"/>
      <w:r>
        <w:t>Further support and resources for staff</w:t>
      </w:r>
      <w:bookmarkEnd w:id="7"/>
    </w:p>
    <w:p w14:paraId="2D9B19AC" w14:textId="03E88181" w:rsidR="00E47713" w:rsidRPr="00E171FD" w:rsidRDefault="00E171FD" w:rsidP="00E171FD">
      <w:r>
        <w:t>A list of internal teams and external resources that may provide additional guidance. This section can be customised to reflect your local context and help you identify where to go for further advice.</w:t>
      </w:r>
      <w:r w:rsidR="00E47713" w:rsidRPr="00E171FD">
        <w:br w:type="page"/>
      </w:r>
    </w:p>
    <w:p w14:paraId="6C7DD01B" w14:textId="6755C426" w:rsidR="00E47713" w:rsidRDefault="00E171FD" w:rsidP="00867499">
      <w:pPr>
        <w:pStyle w:val="Heading1"/>
      </w:pPr>
      <w:bookmarkStart w:id="8" w:name="_Toc228198957"/>
      <w:r>
        <w:lastRenderedPageBreak/>
        <w:t>What students need to understand (in a nutshell)</w:t>
      </w:r>
      <w:bookmarkEnd w:id="8"/>
    </w:p>
    <w:p w14:paraId="06E03778" w14:textId="77777777" w:rsidR="00E171FD" w:rsidRPr="00E171FD" w:rsidRDefault="00E171FD" w:rsidP="00E171FD">
      <w:pPr>
        <w:pStyle w:val="ListParagraph"/>
        <w:numPr>
          <w:ilvl w:val="0"/>
          <w:numId w:val="8"/>
        </w:numPr>
        <w:rPr>
          <w:b/>
          <w:bCs/>
        </w:rPr>
      </w:pPr>
      <w:r w:rsidRPr="00DE70B7">
        <w:t>Their thes</w:t>
      </w:r>
      <w:r>
        <w:t>i</w:t>
      </w:r>
      <w:r w:rsidRPr="00DE70B7">
        <w:t>s may be used many years from now, in different systems and contexts.</w:t>
      </w:r>
    </w:p>
    <w:p w14:paraId="62BCB947" w14:textId="77777777" w:rsidR="00E171FD" w:rsidRPr="00E171FD" w:rsidRDefault="00E171FD" w:rsidP="00E171FD">
      <w:pPr>
        <w:pStyle w:val="ListParagraph"/>
        <w:numPr>
          <w:ilvl w:val="0"/>
          <w:numId w:val="8"/>
        </w:numPr>
        <w:rPr>
          <w:b/>
          <w:bCs/>
        </w:rPr>
      </w:pPr>
      <w:r w:rsidRPr="00DE70B7">
        <w:t xml:space="preserve">Digital content is </w:t>
      </w:r>
      <w:r>
        <w:t>fragile</w:t>
      </w:r>
      <w:r w:rsidRPr="00DE70B7">
        <w:t xml:space="preserve"> and may break or become inaccessible over time.</w:t>
      </w:r>
    </w:p>
    <w:p w14:paraId="7D1CCBF4" w14:textId="77777777" w:rsidR="00E171FD" w:rsidRPr="00DE70B7" w:rsidRDefault="00E171FD" w:rsidP="00E171FD">
      <w:pPr>
        <w:pStyle w:val="ListParagraph"/>
        <w:numPr>
          <w:ilvl w:val="0"/>
          <w:numId w:val="8"/>
        </w:numPr>
      </w:pPr>
      <w:r>
        <w:t>S</w:t>
      </w:r>
      <w:r w:rsidRPr="00DE70B7">
        <w:t xml:space="preserve">tudents </w:t>
      </w:r>
      <w:r>
        <w:t xml:space="preserve">need to </w:t>
      </w:r>
      <w:r w:rsidRPr="00DE70B7">
        <w:t>make informed decisions that support the long-term accessibility and usability of their theses.</w:t>
      </w:r>
    </w:p>
    <w:p w14:paraId="375BFEFA" w14:textId="46504AD0" w:rsidR="00E171FD" w:rsidRPr="00E171FD" w:rsidRDefault="00E171FD" w:rsidP="00E171FD">
      <w:pPr>
        <w:pStyle w:val="ListParagraph"/>
        <w:numPr>
          <w:ilvl w:val="0"/>
          <w:numId w:val="8"/>
        </w:numPr>
      </w:pPr>
      <w:r w:rsidRPr="00DE70B7">
        <w:t>When considering long-term access, not everything in a thesis needs the same level of attention—encourage students to focus on the parts that are most important for others to understand or reuse.</w:t>
      </w:r>
    </w:p>
    <w:p w14:paraId="6B7E09DE" w14:textId="34DBA562" w:rsidR="00D66D3A" w:rsidRDefault="00E171FD" w:rsidP="00867499">
      <w:pPr>
        <w:pStyle w:val="Heading1"/>
      </w:pPr>
      <w:bookmarkStart w:id="9" w:name="_Toc228198958"/>
      <w:r>
        <w:t>Key principles to reinforce</w:t>
      </w:r>
      <w:bookmarkEnd w:id="9"/>
    </w:p>
    <w:p w14:paraId="1033B65D" w14:textId="77777777" w:rsidR="00E171FD" w:rsidRPr="00DE70B7" w:rsidRDefault="00E171FD" w:rsidP="00E171FD">
      <w:pPr>
        <w:pStyle w:val="ListParagraph"/>
        <w:numPr>
          <w:ilvl w:val="0"/>
          <w:numId w:val="9"/>
        </w:numPr>
        <w:spacing w:after="120" w:line="276" w:lineRule="auto"/>
        <w:rPr>
          <w:b/>
          <w:bCs/>
        </w:rPr>
      </w:pPr>
      <w:r w:rsidRPr="00DE70B7">
        <w:rPr>
          <w:b/>
          <w:bCs/>
        </w:rPr>
        <w:t>Plan for change</w:t>
      </w:r>
    </w:p>
    <w:p w14:paraId="2AE7BA12" w14:textId="77777777" w:rsidR="00E171FD" w:rsidRPr="00DE70B7" w:rsidRDefault="00E171FD" w:rsidP="00E171FD">
      <w:pPr>
        <w:pStyle w:val="ListParagraph"/>
        <w:spacing w:after="120" w:line="276" w:lineRule="auto"/>
      </w:pPr>
      <w:r w:rsidRPr="00DE70B7">
        <w:t>Digital content is not fixed—software changes, formats become outdated, and web content may be updated or disappear. This means it is likely that parts of a thesis may not work or be accessible in the future. Encourage students to plan for this by choosing suitable formats, avoiding reliance on specific tools or platforms, and thinking carefully about how they use web content.</w:t>
      </w:r>
    </w:p>
    <w:p w14:paraId="16DA056E" w14:textId="3CAE271D" w:rsidR="00E171FD" w:rsidRPr="00DE70B7" w:rsidRDefault="00E171FD" w:rsidP="00E171FD">
      <w:pPr>
        <w:pStyle w:val="ListParagraph"/>
        <w:numPr>
          <w:ilvl w:val="0"/>
          <w:numId w:val="9"/>
        </w:numPr>
        <w:spacing w:after="120" w:line="276" w:lineRule="auto"/>
        <w:rPr>
          <w:b/>
          <w:bCs/>
        </w:rPr>
      </w:pPr>
      <w:r w:rsidRPr="00DE70B7">
        <w:rPr>
          <w:b/>
          <w:bCs/>
        </w:rPr>
        <w:t>Prioriti</w:t>
      </w:r>
      <w:r w:rsidR="00FB0DC9">
        <w:rPr>
          <w:b/>
          <w:bCs/>
        </w:rPr>
        <w:t>z</w:t>
      </w:r>
      <w:r w:rsidRPr="00DE70B7">
        <w:rPr>
          <w:b/>
          <w:bCs/>
        </w:rPr>
        <w:t>e what matters</w:t>
      </w:r>
    </w:p>
    <w:p w14:paraId="450F0BFA" w14:textId="77777777" w:rsidR="00E171FD" w:rsidRPr="00DE70B7" w:rsidRDefault="00E171FD" w:rsidP="00E171FD">
      <w:pPr>
        <w:pStyle w:val="ListParagraph"/>
        <w:spacing w:after="120" w:line="276" w:lineRule="auto"/>
      </w:pPr>
      <w:r w:rsidRPr="00DE70B7">
        <w:t xml:space="preserve">Students are often pulled in many directions when working on their thesis, with a lot to think about and manage. Considering how their work will be accessed and used in the future adds </w:t>
      </w:r>
      <w:r>
        <w:t>an additional challenge, but r</w:t>
      </w:r>
      <w:r w:rsidRPr="00DE70B7">
        <w:t>eminding students that not every part of their thesis needs the same level of attention can make this feel more achievable and less overwhelming. Encourage students to focus on the parts of their work that are most important for others to access, understand, or reuse, and to use this to guide decisions about formats, documentation, and how they prepare their work for future use.</w:t>
      </w:r>
    </w:p>
    <w:p w14:paraId="6D4B4671" w14:textId="77777777" w:rsidR="00E171FD" w:rsidRPr="00DE70B7" w:rsidRDefault="00E171FD" w:rsidP="00E171FD">
      <w:pPr>
        <w:pStyle w:val="ListParagraph"/>
        <w:numPr>
          <w:ilvl w:val="0"/>
          <w:numId w:val="9"/>
        </w:numPr>
        <w:spacing w:after="120" w:line="276" w:lineRule="auto"/>
        <w:rPr>
          <w:b/>
          <w:bCs/>
        </w:rPr>
      </w:pPr>
      <w:r>
        <w:rPr>
          <w:b/>
          <w:bCs/>
        </w:rPr>
        <w:t>Provide alternative ways to access content</w:t>
      </w:r>
    </w:p>
    <w:p w14:paraId="7BDA47F8" w14:textId="77777777" w:rsidR="00E171FD" w:rsidRPr="00DE70B7" w:rsidRDefault="00E171FD" w:rsidP="00E171FD">
      <w:pPr>
        <w:pStyle w:val="ListParagraph"/>
        <w:spacing w:after="120" w:line="276" w:lineRule="auto"/>
      </w:pPr>
      <w:r w:rsidRPr="00DE70B7">
        <w:t>For important elements of a thesis, don’t rely on a single way of accessing content. Encourage students to provide alternatives where possible—for example, saving or archiving web content as well as linking to it, providing simpler versions of complex files alongside the originals, or including transcripts, code, or short descriptions for content that may not always work. This helps ensure that if one version fails, another can still support understanding and use.</w:t>
      </w:r>
    </w:p>
    <w:p w14:paraId="0007FD18" w14:textId="77777777" w:rsidR="00E171FD" w:rsidRPr="00DE70B7" w:rsidRDefault="00E171FD" w:rsidP="00E171FD">
      <w:pPr>
        <w:pStyle w:val="ListParagraph"/>
        <w:numPr>
          <w:ilvl w:val="0"/>
          <w:numId w:val="9"/>
        </w:numPr>
        <w:spacing w:after="120" w:line="276" w:lineRule="auto"/>
        <w:rPr>
          <w:b/>
          <w:bCs/>
        </w:rPr>
      </w:pPr>
      <w:r w:rsidRPr="00DE70B7">
        <w:rPr>
          <w:b/>
          <w:bCs/>
        </w:rPr>
        <w:t>Document decisions and context</w:t>
      </w:r>
    </w:p>
    <w:p w14:paraId="4D8528E8" w14:textId="001F46AD" w:rsidR="00E171FD" w:rsidRDefault="00E171FD" w:rsidP="00E171FD">
      <w:pPr>
        <w:pStyle w:val="ListParagraph"/>
        <w:spacing w:after="120" w:line="276" w:lineRule="auto"/>
      </w:pPr>
      <w:r w:rsidRPr="00DE70B7">
        <w:t xml:space="preserve">Encourage students to keep notes about their files, formats, and sources. For their own content, this might include how it was created and how files relate to each other. For third-party content, it should include the source, any permissions or licences, and whether anything is missing. The level of documentation should reflect the complexity of the thesis—it might be </w:t>
      </w:r>
      <w:proofErr w:type="gramStart"/>
      <w:r w:rsidRPr="00DE70B7">
        <w:t>fairly minimal</w:t>
      </w:r>
      <w:proofErr w:type="gramEnd"/>
      <w:r w:rsidRPr="00DE70B7">
        <w:t xml:space="preserve"> for a single PDF, but more detailed for work with multiple files, data, or web content.</w:t>
      </w:r>
      <w:r>
        <w:t xml:space="preserve"> </w:t>
      </w:r>
      <w:r w:rsidRPr="00DE70B7">
        <w:t>Documentation can be included in the thesis or as separate files (e.g.</w:t>
      </w:r>
      <w:r w:rsidR="00FB0DC9">
        <w:t>,</w:t>
      </w:r>
      <w:r w:rsidRPr="00DE70B7">
        <w:t xml:space="preserve"> a short README file explaining what is included and how to use it). This context can help others understand and use the work </w:t>
      </w:r>
      <w:proofErr w:type="gramStart"/>
      <w:r w:rsidRPr="00DE70B7">
        <w:t>over time</w:t>
      </w:r>
      <w:proofErr w:type="gramEnd"/>
      <w:r w:rsidRPr="00DE70B7">
        <w:t>, support a smoother submission process, and provide some of the information needed to manage and preserve the content in the future.</w:t>
      </w:r>
    </w:p>
    <w:p w14:paraId="0BAEC889" w14:textId="77777777" w:rsidR="00C059AE" w:rsidRPr="00DE70B7" w:rsidRDefault="00C059AE" w:rsidP="00E171FD">
      <w:pPr>
        <w:pStyle w:val="ListParagraph"/>
        <w:spacing w:after="120" w:line="276" w:lineRule="auto"/>
      </w:pPr>
    </w:p>
    <w:p w14:paraId="087F260D" w14:textId="77777777" w:rsidR="00E171FD" w:rsidRPr="00DE70B7" w:rsidRDefault="00E171FD" w:rsidP="00E171FD">
      <w:pPr>
        <w:pStyle w:val="ListParagraph"/>
        <w:numPr>
          <w:ilvl w:val="0"/>
          <w:numId w:val="9"/>
        </w:numPr>
        <w:spacing w:after="120" w:line="276" w:lineRule="auto"/>
        <w:rPr>
          <w:b/>
          <w:bCs/>
        </w:rPr>
      </w:pPr>
      <w:r w:rsidRPr="00DE70B7">
        <w:rPr>
          <w:b/>
          <w:bCs/>
        </w:rPr>
        <w:t>Engage early with guidance and support</w:t>
      </w:r>
    </w:p>
    <w:p w14:paraId="4E5E16DC" w14:textId="19C950ED" w:rsidR="00E171FD" w:rsidRPr="00E171FD" w:rsidRDefault="00E171FD" w:rsidP="00E171FD">
      <w:pPr>
        <w:pStyle w:val="ListParagraph"/>
        <w:spacing w:after="120" w:line="276" w:lineRule="auto"/>
      </w:pPr>
      <w:r w:rsidRPr="00DE70B7">
        <w:t>Whenever possible, encourage students to familiarise themselves with submission requirements and available guidance early in their PhD, rather than leaving this until the end. Signpost training, resources, and support services so they can make informed decisions as they go and be better prepared for submission.</w:t>
      </w:r>
    </w:p>
    <w:p w14:paraId="050DB3A4" w14:textId="3405AFE1" w:rsidR="00C24FB5" w:rsidRDefault="00E171FD" w:rsidP="00867499">
      <w:pPr>
        <w:pStyle w:val="Heading1"/>
      </w:pPr>
      <w:bookmarkStart w:id="10" w:name="_Toc228198959"/>
      <w:r>
        <w:t>Helpful prompts for conversations with students</w:t>
      </w:r>
      <w:bookmarkEnd w:id="10"/>
    </w:p>
    <w:p w14:paraId="5E3CD400" w14:textId="77777777" w:rsidR="00E171FD" w:rsidRPr="00DE70B7" w:rsidRDefault="00E171FD" w:rsidP="00E171FD">
      <w:pPr>
        <w:spacing w:after="120" w:line="276" w:lineRule="auto"/>
      </w:pPr>
      <w:r w:rsidRPr="00DE70B7">
        <w:t xml:space="preserve">Use these prompts to guide conversations with students, especially those working with more complex or non-standard thesis formats. </w:t>
      </w:r>
    </w:p>
    <w:p w14:paraId="5E9DDD2A" w14:textId="77777777" w:rsidR="00E171FD" w:rsidRPr="00DE70B7" w:rsidRDefault="00E171FD" w:rsidP="00E171FD">
      <w:pPr>
        <w:pStyle w:val="ListParagraph"/>
        <w:numPr>
          <w:ilvl w:val="0"/>
          <w:numId w:val="10"/>
        </w:numPr>
        <w:spacing w:after="120" w:line="276" w:lineRule="auto"/>
      </w:pPr>
      <w:r w:rsidRPr="00DE70B7">
        <w:t>“What parts of your work are most important for others to understand or use?”</w:t>
      </w:r>
    </w:p>
    <w:p w14:paraId="693A73F0" w14:textId="77777777" w:rsidR="00E171FD" w:rsidRPr="00DE70B7" w:rsidRDefault="00E171FD" w:rsidP="00E171FD">
      <w:pPr>
        <w:pStyle w:val="ListParagraph"/>
        <w:numPr>
          <w:ilvl w:val="0"/>
          <w:numId w:val="10"/>
        </w:numPr>
        <w:spacing w:after="120" w:line="276" w:lineRule="auto"/>
      </w:pPr>
      <w:r w:rsidRPr="00DE70B7">
        <w:t>“If this link or file didn’t work in a few years, what would someone need instead?”</w:t>
      </w:r>
    </w:p>
    <w:p w14:paraId="027EBCAC" w14:textId="77777777" w:rsidR="00E171FD" w:rsidRPr="00DE70B7" w:rsidRDefault="00E171FD" w:rsidP="00E171FD">
      <w:pPr>
        <w:pStyle w:val="ListParagraph"/>
        <w:numPr>
          <w:ilvl w:val="0"/>
          <w:numId w:val="10"/>
        </w:numPr>
        <w:spacing w:after="120" w:line="276" w:lineRule="auto"/>
      </w:pPr>
      <w:r w:rsidRPr="00DE70B7">
        <w:t>“Is any component of your thesis dependent on a single piece of software or platform? If that software or platform isn’t available in the future, how else could someone access or understand your work?”</w:t>
      </w:r>
    </w:p>
    <w:p w14:paraId="7CD05AE1" w14:textId="16FDE7AF" w:rsidR="00E171FD" w:rsidRPr="00E171FD" w:rsidRDefault="00E171FD" w:rsidP="00E171FD">
      <w:pPr>
        <w:pStyle w:val="ListParagraph"/>
        <w:numPr>
          <w:ilvl w:val="0"/>
          <w:numId w:val="10"/>
        </w:numPr>
        <w:spacing w:after="120" w:line="276" w:lineRule="auto"/>
      </w:pPr>
      <w:r w:rsidRPr="00DE70B7">
        <w:t>“Have you checked the university’s guidance and requirements for thesis submission and access? What questions do you have?”</w:t>
      </w:r>
    </w:p>
    <w:p w14:paraId="256F30A8" w14:textId="519A82C6" w:rsidR="00D252F0" w:rsidRDefault="00E171FD" w:rsidP="00867499">
      <w:pPr>
        <w:pStyle w:val="Heading1"/>
      </w:pPr>
      <w:bookmarkStart w:id="11" w:name="_Toc228198960"/>
      <w:r>
        <w:t>Frequently asked questions</w:t>
      </w:r>
      <w:bookmarkEnd w:id="11"/>
    </w:p>
    <w:p w14:paraId="24B69301" w14:textId="77777777" w:rsidR="00E171FD" w:rsidRPr="003715FD" w:rsidRDefault="00E171FD" w:rsidP="00E171FD">
      <w:pPr>
        <w:spacing w:after="120" w:line="276" w:lineRule="auto"/>
      </w:pPr>
      <w:r w:rsidRPr="003715FD">
        <w:t xml:space="preserve">These are examples of questions that commonly arise when discussing theses with students. </w:t>
      </w:r>
      <w:r w:rsidRPr="00DE70B7">
        <w:t>What</w:t>
      </w:r>
      <w:r w:rsidRPr="003715FD">
        <w:t xml:space="preserve"> questions</w:t>
      </w:r>
      <w:r w:rsidRPr="00DE70B7">
        <w:t xml:space="preserve"> are most helpful to you</w:t>
      </w:r>
      <w:r w:rsidRPr="003715FD">
        <w:t>—and</w:t>
      </w:r>
      <w:r w:rsidRPr="00DE70B7">
        <w:t xml:space="preserve"> the</w:t>
      </w:r>
      <w:r w:rsidRPr="003715FD">
        <w:t xml:space="preserve"> appropriate responses—</w:t>
      </w:r>
      <w:r w:rsidRPr="00DE70B7">
        <w:t>are likely to</w:t>
      </w:r>
      <w:r w:rsidRPr="003715FD">
        <w:t xml:space="preserve"> vary between </w:t>
      </w:r>
      <w:r w:rsidRPr="00DE70B7">
        <w:t>universities</w:t>
      </w:r>
      <w:r w:rsidRPr="003715FD">
        <w:t>, depending on</w:t>
      </w:r>
      <w:r w:rsidRPr="00DE70B7">
        <w:t xml:space="preserve"> your</w:t>
      </w:r>
      <w:r w:rsidRPr="003715FD">
        <w:t xml:space="preserve"> local policies, procedures, and guidance.</w:t>
      </w:r>
    </w:p>
    <w:p w14:paraId="0B324CD5" w14:textId="668A2F6C" w:rsidR="00E171FD" w:rsidRPr="00DE70B7" w:rsidRDefault="00E171FD" w:rsidP="00E171FD">
      <w:pPr>
        <w:spacing w:after="120" w:line="276" w:lineRule="auto"/>
      </w:pPr>
      <w:r>
        <w:t xml:space="preserve">Feel free to use these questions on your website or </w:t>
      </w:r>
      <w:r w:rsidR="00FB0DC9">
        <w:t xml:space="preserve">in </w:t>
      </w:r>
      <w:r>
        <w:t xml:space="preserve">other guidance you provide for students. </w:t>
      </w:r>
      <w:r w:rsidRPr="009C3D5A">
        <w:rPr>
          <w:b/>
          <w:bCs/>
        </w:rPr>
        <w:t>You</w:t>
      </w:r>
      <w:r w:rsidR="009C3D5A" w:rsidRPr="009C3D5A">
        <w:rPr>
          <w:b/>
          <w:bCs/>
        </w:rPr>
        <w:t xml:space="preserve"> may need to</w:t>
      </w:r>
      <w:r w:rsidRPr="009C3D5A">
        <w:rPr>
          <w:b/>
          <w:bCs/>
        </w:rPr>
        <w:t xml:space="preserve"> adapt</w:t>
      </w:r>
      <w:r w:rsidR="009C3D5A">
        <w:rPr>
          <w:b/>
          <w:bCs/>
        </w:rPr>
        <w:t xml:space="preserve"> and edit</w:t>
      </w:r>
      <w:r w:rsidRPr="009C3D5A">
        <w:rPr>
          <w:b/>
          <w:bCs/>
        </w:rPr>
        <w:t xml:space="preserve"> th</w:t>
      </w:r>
      <w:r w:rsidR="009C3D5A">
        <w:rPr>
          <w:b/>
          <w:bCs/>
        </w:rPr>
        <w:t>ese questions and responses</w:t>
      </w:r>
      <w:r w:rsidRPr="009C3D5A">
        <w:rPr>
          <w:b/>
          <w:bCs/>
        </w:rPr>
        <w:t xml:space="preserve"> to suit your context</w:t>
      </w:r>
      <w:r w:rsidRPr="009C3D5A">
        <w:t>. This could include adding links to relevant u</w:t>
      </w:r>
      <w:r w:rsidRPr="003715FD">
        <w:t>niversity guidance, includ</w:t>
      </w:r>
      <w:r>
        <w:t>ing</w:t>
      </w:r>
      <w:r w:rsidRPr="003715FD">
        <w:t xml:space="preserve"> questions specific to your institution, and edit</w:t>
      </w:r>
      <w:r>
        <w:t>ing</w:t>
      </w:r>
      <w:r w:rsidRPr="003715FD">
        <w:t xml:space="preserve"> responses so they align with your requirements</w:t>
      </w:r>
      <w:r w:rsidRPr="00DE70B7">
        <w:t xml:space="preserve"> and policy</w:t>
      </w:r>
      <w:r w:rsidRPr="003715FD">
        <w:t>.</w:t>
      </w:r>
    </w:p>
    <w:p w14:paraId="23BA3516" w14:textId="77777777" w:rsidR="00E171FD" w:rsidRPr="00DE70B7" w:rsidRDefault="00E171FD" w:rsidP="00E171FD">
      <w:pPr>
        <w:spacing w:after="120" w:line="276" w:lineRule="auto"/>
        <w:rPr>
          <w:b/>
          <w:bCs/>
        </w:rPr>
      </w:pPr>
      <w:r w:rsidRPr="00DE70B7">
        <w:rPr>
          <w:b/>
          <w:bCs/>
        </w:rPr>
        <w:t>“Can I use copyrighted material in the thesis?”</w:t>
      </w:r>
    </w:p>
    <w:p w14:paraId="39935F30" w14:textId="77777777" w:rsidR="00E171FD" w:rsidRPr="00DE70B7" w:rsidRDefault="00E171FD" w:rsidP="00E171FD">
      <w:pPr>
        <w:spacing w:after="120" w:line="276" w:lineRule="auto"/>
      </w:pPr>
      <w:r w:rsidRPr="00DE70B7">
        <w:t xml:space="preserve">Yes, although you may need permission. UK copyright law sometimes allows use of limited amounts of copyrighted material without permission, </w:t>
      </w:r>
      <w:proofErr w:type="gramStart"/>
      <w:r w:rsidRPr="00DE70B7">
        <w:t>as long as</w:t>
      </w:r>
      <w:proofErr w:type="gramEnd"/>
      <w:r w:rsidRPr="00DE70B7">
        <w:t xml:space="preserve"> the use is relevant, no more than necessary, and properly acknowledged. However, these exceptions are narrow and it’s important to understand what is and isn’t permitted.</w:t>
      </w:r>
      <w:r w:rsidRPr="00DE70B7">
        <w:rPr>
          <w:b/>
          <w:bCs/>
        </w:rPr>
        <w:t xml:space="preserve"> </w:t>
      </w:r>
      <w:r w:rsidRPr="00DE70B7">
        <w:t>If you include material without the right permissions (and it is not covered by a copyright exception), your thesis may need to be restricted, delayed, or made available with content removed or replaced.</w:t>
      </w:r>
    </w:p>
    <w:p w14:paraId="65B7983D" w14:textId="77777777" w:rsidR="00E171FD" w:rsidRPr="00DE70B7" w:rsidRDefault="00E171FD" w:rsidP="00E171FD">
      <w:pPr>
        <w:spacing w:after="120" w:line="276" w:lineRule="auto"/>
        <w:rPr>
          <w:b/>
          <w:bCs/>
        </w:rPr>
      </w:pPr>
      <w:r w:rsidRPr="00DE70B7">
        <w:rPr>
          <w:b/>
          <w:bCs/>
        </w:rPr>
        <w:t>“Should I apply an embargo to my thesis?”</w:t>
      </w:r>
    </w:p>
    <w:p w14:paraId="4F585A44" w14:textId="0F7A3E72" w:rsidR="00E171FD" w:rsidRDefault="00E171FD" w:rsidP="00E171FD">
      <w:pPr>
        <w:spacing w:after="120" w:line="276" w:lineRule="auto"/>
      </w:pPr>
      <w:r w:rsidRPr="00DE70B7">
        <w:t xml:space="preserve">An embargo is typically needed in situations where you need to delay public access to your thesis for a defined and limited period. This may include cases where your thesis contains sensitive or confidential information (for example, about research participants or locations that could pose a risk </w:t>
      </w:r>
      <w:r w:rsidRPr="00DE70B7">
        <w:lastRenderedPageBreak/>
        <w:t xml:space="preserve">if made public), material covered by non-disclosure agreements or commercial partnerships, or where there are short-term publication considerations. </w:t>
      </w:r>
    </w:p>
    <w:p w14:paraId="0B8BB115" w14:textId="77777777" w:rsidR="00E171FD" w:rsidRPr="00DE70B7" w:rsidRDefault="00E171FD" w:rsidP="00E171FD">
      <w:pPr>
        <w:spacing w:after="120" w:line="276" w:lineRule="auto"/>
        <w:rPr>
          <w:b/>
          <w:bCs/>
        </w:rPr>
      </w:pPr>
      <w:r w:rsidRPr="00DE70B7">
        <w:t>Making your thesis available online does not usually affect your ability to publish a book or articles based on it later, as publishers expect substantial revision from a thesis. This is therefore not typically a reason to apply an embargo.</w:t>
      </w:r>
      <w:r w:rsidRPr="00DE70B7">
        <w:rPr>
          <w:b/>
          <w:bCs/>
        </w:rPr>
        <w:t xml:space="preserve"> </w:t>
      </w:r>
    </w:p>
    <w:p w14:paraId="091525F5" w14:textId="77777777" w:rsidR="00E171FD" w:rsidRPr="00DE70B7" w:rsidRDefault="00E171FD" w:rsidP="00E171FD">
      <w:pPr>
        <w:spacing w:after="120" w:line="276" w:lineRule="auto"/>
        <w:rPr>
          <w:b/>
          <w:bCs/>
        </w:rPr>
      </w:pPr>
      <w:r w:rsidRPr="00DE70B7">
        <w:rPr>
          <w:b/>
          <w:bCs/>
        </w:rPr>
        <w:t>“Can I submit a website as my thesis?”</w:t>
      </w:r>
    </w:p>
    <w:p w14:paraId="0B5DEBBE" w14:textId="2B3B307B" w:rsidR="00E171FD" w:rsidRPr="00DE70B7" w:rsidRDefault="009C3D5A" w:rsidP="00E171FD">
      <w:pPr>
        <w:spacing w:after="120" w:line="276" w:lineRule="auto"/>
      </w:pPr>
      <w:r>
        <w:t>It is likely that you can</w:t>
      </w:r>
      <w:r w:rsidR="00E171FD" w:rsidRPr="00DE70B7">
        <w:t xml:space="preserve"> create a website or web-based project as part of your thesis</w:t>
      </w:r>
      <w:r>
        <w:t>, although be sure to check your university’s guidance</w:t>
      </w:r>
      <w:r w:rsidR="00E171FD" w:rsidRPr="00DE70B7">
        <w:t>. However, it’s important to recognise that websites are not stable by default. They rely on hosting, software, and ongoing maintenance, and may change or become unavailable over time—even if created and hosted by you. A website on its own may not provide a reliable, long-term record of the research.</w:t>
      </w:r>
    </w:p>
    <w:p w14:paraId="2D29934B" w14:textId="77777777" w:rsidR="00E171FD" w:rsidRPr="00DE70B7" w:rsidRDefault="00E171FD" w:rsidP="00E171FD">
      <w:pPr>
        <w:spacing w:after="120" w:line="276" w:lineRule="auto"/>
      </w:pPr>
      <w:r w:rsidRPr="00DE70B7">
        <w:t>If you are considering this approach, you need to think about how your work will be understood and accessed in the future. In practice, this might mean providing a more stable version of the site alongside the live version—for example, submitting the underlying website files or capturing an archived version of the site using web archiving tools. Documentation can also help explain how the site is structured and how it relates to other parts of your thesis and research. For particularly complex or interactive content, additional materials (e.g., screenshots or screen recordings, transcripts, or underlying code) can help ensure that your work remains understandable and meaningful over time.</w:t>
      </w:r>
    </w:p>
    <w:p w14:paraId="2F0471B9" w14:textId="77777777" w:rsidR="00E171FD" w:rsidRPr="00DE70B7" w:rsidRDefault="00E171FD" w:rsidP="00E171FD">
      <w:pPr>
        <w:spacing w:after="120" w:line="276" w:lineRule="auto"/>
        <w:rPr>
          <w:b/>
          <w:bCs/>
        </w:rPr>
      </w:pPr>
      <w:r w:rsidRPr="00DE70B7">
        <w:rPr>
          <w:b/>
          <w:bCs/>
        </w:rPr>
        <w:t>“How do I make sure that links to online content in my thesis don’t break?”</w:t>
      </w:r>
    </w:p>
    <w:p w14:paraId="588B9900" w14:textId="77777777" w:rsidR="00E171FD" w:rsidRPr="00BD3292" w:rsidRDefault="00E171FD" w:rsidP="00E171FD">
      <w:pPr>
        <w:spacing w:after="120" w:line="276" w:lineRule="auto"/>
      </w:pPr>
      <w:r w:rsidRPr="00BD3292">
        <w:t xml:space="preserve">It’s not possible to guarantee that links to online content will continue to work </w:t>
      </w:r>
      <w:proofErr w:type="gramStart"/>
      <w:r w:rsidRPr="00BD3292">
        <w:t>over time</w:t>
      </w:r>
      <w:proofErr w:type="gramEnd"/>
      <w:r w:rsidRPr="00BD3292">
        <w:t xml:space="preserve">. Web content changes frequently, and links may break even on well-maintained sites. Instead, </w:t>
      </w:r>
      <w:r w:rsidRPr="00DE70B7">
        <w:t>it’s safer to</w:t>
      </w:r>
      <w:r w:rsidRPr="00BD3292">
        <w:t xml:space="preserve"> assume that links will</w:t>
      </w:r>
      <w:r w:rsidRPr="00DE70B7">
        <w:t xml:space="preserve"> eventually</w:t>
      </w:r>
      <w:r w:rsidRPr="00BD3292">
        <w:t xml:space="preserve"> stop working and plan for this.</w:t>
      </w:r>
    </w:p>
    <w:p w14:paraId="7E798A2F" w14:textId="77777777" w:rsidR="00E171FD" w:rsidRPr="00DE70B7" w:rsidRDefault="00E171FD" w:rsidP="00E171FD">
      <w:pPr>
        <w:spacing w:after="120" w:line="276" w:lineRule="auto"/>
      </w:pPr>
      <w:r w:rsidRPr="00DE70B7">
        <w:t>Start by considering</w:t>
      </w:r>
      <w:r w:rsidRPr="00BD3292">
        <w:t xml:space="preserve"> which links are most important to </w:t>
      </w:r>
      <w:r w:rsidRPr="00DE70B7">
        <w:t>your</w:t>
      </w:r>
      <w:r w:rsidRPr="00BD3292">
        <w:t xml:space="preserve"> research and </w:t>
      </w:r>
      <w:r w:rsidRPr="00DE70B7">
        <w:t>take additional steps to support their long-term use</w:t>
      </w:r>
      <w:r w:rsidRPr="00BD3292">
        <w:t>. This might include using persistent identifiers (such as DOIs</w:t>
      </w:r>
      <w:r w:rsidRPr="00DE70B7">
        <w:t>, Handles, and ARKs</w:t>
      </w:r>
      <w:r w:rsidRPr="00BD3292">
        <w:t xml:space="preserve">) where available, </w:t>
      </w:r>
      <w:r w:rsidRPr="00DE70B7">
        <w:t xml:space="preserve">creating and </w:t>
      </w:r>
      <w:r w:rsidRPr="00BD3292">
        <w:t xml:space="preserve">linking to an archived version of the content (as well as the original), </w:t>
      </w:r>
      <w:r w:rsidRPr="00DE70B7">
        <w:t>submitting copies of relevant files or screenshots</w:t>
      </w:r>
      <w:r w:rsidRPr="00BD3292">
        <w:t xml:space="preserve"> where </w:t>
      </w:r>
      <w:r w:rsidRPr="00DE70B7">
        <w:t>possible and permitted</w:t>
      </w:r>
      <w:r w:rsidRPr="00BD3292">
        <w:t>, and</w:t>
      </w:r>
      <w:r w:rsidRPr="00DE70B7">
        <w:t>/or</w:t>
      </w:r>
      <w:r w:rsidRPr="00BD3292">
        <w:t xml:space="preserve"> providing a short description so the content can still be understood</w:t>
      </w:r>
      <w:r w:rsidRPr="00DE70B7">
        <w:t xml:space="preserve"> even</w:t>
      </w:r>
      <w:r w:rsidRPr="00BD3292">
        <w:t xml:space="preserve"> if the link no longer works. These approaches help ensure that the meaning and context of the work are preserved</w:t>
      </w:r>
      <w:r w:rsidRPr="00DE70B7">
        <w:t xml:space="preserve"> when the original link fails</w:t>
      </w:r>
      <w:r w:rsidRPr="00BD3292">
        <w:t>.</w:t>
      </w:r>
    </w:p>
    <w:p w14:paraId="17B73093" w14:textId="77777777" w:rsidR="00E171FD" w:rsidRPr="00DE70B7" w:rsidRDefault="00E171FD" w:rsidP="00E171FD">
      <w:pPr>
        <w:spacing w:after="120" w:line="276" w:lineRule="auto"/>
        <w:rPr>
          <w:b/>
          <w:bCs/>
        </w:rPr>
      </w:pPr>
      <w:r w:rsidRPr="00DE70B7">
        <w:rPr>
          <w:b/>
          <w:bCs/>
        </w:rPr>
        <w:t>“What file formats are best suited for long-term access and use?”</w:t>
      </w:r>
    </w:p>
    <w:p w14:paraId="69CF48D9" w14:textId="77777777" w:rsidR="00E171FD" w:rsidRPr="00940ADF" w:rsidRDefault="00E171FD" w:rsidP="00E171FD">
      <w:pPr>
        <w:spacing w:after="120" w:line="276" w:lineRule="auto"/>
      </w:pPr>
      <w:r w:rsidRPr="00940ADF">
        <w:t>No file format is perfect, but in general, formats that are widely used, well-documented, and not tied to specific software are more likely to remain accessible over time. When choosing formats, consider what matters most about your content and let that guide your decisions.</w:t>
      </w:r>
    </w:p>
    <w:p w14:paraId="502A97AE" w14:textId="5E4A286F" w:rsidR="00E171FD" w:rsidRPr="00940ADF" w:rsidRDefault="00E171FD" w:rsidP="00E171FD">
      <w:pPr>
        <w:spacing w:after="120" w:line="276" w:lineRule="auto"/>
      </w:pPr>
      <w:r w:rsidRPr="00940ADF">
        <w:t>For example, if maintaining layout and formatting is important, PDF may be a good option. If you are working with audio or video, you may want formats that preserve quality rather than reducing file size through compression.</w:t>
      </w:r>
      <w:r w:rsidRPr="00DE70B7">
        <w:t xml:space="preserve"> </w:t>
      </w:r>
      <w:r w:rsidRPr="00940ADF">
        <w:t>Where possible, avoid formats that depend on specialist or proprietary software. If such software is needed, consider providing more than one version of the content (e.g.</w:t>
      </w:r>
      <w:r w:rsidR="00FB0DC9">
        <w:t>,</w:t>
      </w:r>
      <w:r w:rsidRPr="00940ADF">
        <w:t xml:space="preserve"> the original file alongside a simpler, more accessible format).</w:t>
      </w:r>
    </w:p>
    <w:p w14:paraId="0D09C8CD" w14:textId="77777777" w:rsidR="00E171FD" w:rsidRPr="00DE70B7" w:rsidRDefault="00E171FD" w:rsidP="00E171FD">
      <w:pPr>
        <w:spacing w:after="120" w:line="276" w:lineRule="auto"/>
      </w:pPr>
      <w:r w:rsidRPr="00940ADF">
        <w:lastRenderedPageBreak/>
        <w:t>There is no such thing as a future-proof format—but thoughtful choices can help support long-term access and usability.</w:t>
      </w:r>
    </w:p>
    <w:p w14:paraId="175CBBDD" w14:textId="4476E35D" w:rsidR="00052F7C" w:rsidRDefault="00052F7C" w:rsidP="00052F7C">
      <w:pPr>
        <w:pStyle w:val="Heading1"/>
      </w:pPr>
      <w:bookmarkStart w:id="12" w:name="_Toc228198961"/>
      <w:r>
        <w:t>Further support and resources for staff</w:t>
      </w:r>
      <w:bookmarkEnd w:id="12"/>
    </w:p>
    <w:p w14:paraId="03433FBC" w14:textId="77777777" w:rsidR="00052F7C" w:rsidRPr="00052F7C" w:rsidRDefault="00052F7C" w:rsidP="00052F7C">
      <w:pPr>
        <w:pStyle w:val="Heading3"/>
        <w:rPr>
          <w:rFonts w:eastAsiaTheme="minorHAnsi" w:cstheme="minorHAnsi"/>
          <w:b w:val="0"/>
          <w:bCs/>
          <w:color w:val="auto"/>
          <w:szCs w:val="22"/>
        </w:rPr>
      </w:pPr>
      <w:bookmarkStart w:id="13" w:name="_Toc228198962"/>
      <w:r w:rsidRPr="00052F7C">
        <w:rPr>
          <w:rFonts w:eastAsiaTheme="minorHAnsi" w:cstheme="minorHAnsi"/>
          <w:b w:val="0"/>
          <w:bCs/>
          <w:color w:val="auto"/>
          <w:szCs w:val="22"/>
        </w:rPr>
        <w:t>The examples below suggest where additional guidance or specialist support may be helpful, but available services, contacts, and resources will vary. This section is intended to help staff identify relevant teams and expertise within the university that they can contact for further advice or support—it is not expected that students will be referred to these services directly.</w:t>
      </w:r>
      <w:bookmarkEnd w:id="13"/>
    </w:p>
    <w:p w14:paraId="45F0B510" w14:textId="77777777" w:rsidR="00052F7C" w:rsidRDefault="00052F7C" w:rsidP="00052F7C">
      <w:pPr>
        <w:pStyle w:val="Heading3"/>
        <w:rPr>
          <w:rFonts w:eastAsiaTheme="minorHAnsi" w:cstheme="minorHAnsi"/>
          <w:b w:val="0"/>
          <w:bCs/>
          <w:color w:val="auto"/>
          <w:szCs w:val="22"/>
        </w:rPr>
      </w:pPr>
      <w:bookmarkStart w:id="14" w:name="_Toc228198963"/>
      <w:r w:rsidRPr="00052F7C">
        <w:rPr>
          <w:rFonts w:eastAsiaTheme="minorHAnsi" w:cstheme="minorHAnsi"/>
          <w:b w:val="0"/>
          <w:bCs/>
          <w:color w:val="auto"/>
          <w:szCs w:val="22"/>
        </w:rPr>
        <w:t>In some cases, engaging with these teams may highlight existing student-facing resources or guidance that can be shared more widely. You are encouraged to tailor this section to reflect your local context—add relevant contact details and links to guidance, remove anything that does not apply, and include any additional support or frequently used resources within your institution.</w:t>
      </w:r>
      <w:bookmarkEnd w:id="14"/>
    </w:p>
    <w:p w14:paraId="4BAE17C9" w14:textId="7D016EB4" w:rsidR="00052F7C" w:rsidRDefault="00052F7C" w:rsidP="00052F7C">
      <w:pPr>
        <w:pStyle w:val="Heading2"/>
      </w:pPr>
      <w:bookmarkStart w:id="15" w:name="_Toc228198964"/>
      <w:r>
        <w:t>Internal guidance and support</w:t>
      </w:r>
      <w:bookmarkEnd w:id="15"/>
    </w:p>
    <w:p w14:paraId="75C74FC6" w14:textId="794DDEBF" w:rsidR="00052F7C" w:rsidRDefault="00052F7C" w:rsidP="00052F7C">
      <w:pPr>
        <w:spacing w:after="120" w:line="276" w:lineRule="auto"/>
      </w:pPr>
      <w:r w:rsidRPr="00DE70B7">
        <w:rPr>
          <w:b/>
          <w:bCs/>
        </w:rPr>
        <w:t xml:space="preserve">Research </w:t>
      </w:r>
      <w:r>
        <w:rPr>
          <w:b/>
          <w:bCs/>
        </w:rPr>
        <w:t>D</w:t>
      </w:r>
      <w:r w:rsidRPr="00DE70B7">
        <w:rPr>
          <w:b/>
          <w:bCs/>
        </w:rPr>
        <w:t>ata team/department</w:t>
      </w:r>
      <w:r w:rsidRPr="00DE70B7">
        <w:br/>
        <w:t>Can advise on managing, organi</w:t>
      </w:r>
      <w:r w:rsidR="00FB0DC9">
        <w:t>z</w:t>
      </w:r>
      <w:r w:rsidRPr="00DE70B7">
        <w:t>ing, and sharing research data, including file formats, documentation, and data accompanying a thesis.</w:t>
      </w:r>
    </w:p>
    <w:p w14:paraId="7A4C4EF2" w14:textId="77777777" w:rsidR="00052F7C" w:rsidRPr="00FB0DC9" w:rsidRDefault="00052F7C" w:rsidP="00052F7C">
      <w:pPr>
        <w:spacing w:after="120" w:line="276" w:lineRule="auto"/>
        <w:rPr>
          <w:b/>
          <w:bCs/>
        </w:rPr>
      </w:pPr>
      <w:r w:rsidRPr="00DE70B7">
        <w:rPr>
          <w:i/>
          <w:iCs/>
        </w:rPr>
        <w:t>Local contact and/or guidance:</w:t>
      </w:r>
      <w:r w:rsidRPr="00DE70B7">
        <w:t xml:space="preserve"> </w:t>
      </w:r>
      <w:r w:rsidRPr="00FB0DC9">
        <w:rPr>
          <w:b/>
          <w:bCs/>
        </w:rPr>
        <w:t>[INSERT]</w:t>
      </w:r>
    </w:p>
    <w:p w14:paraId="5C7D8908" w14:textId="5FE2BD95" w:rsidR="00052F7C" w:rsidRPr="00555D35" w:rsidRDefault="00052F7C" w:rsidP="00052F7C">
      <w:pPr>
        <w:spacing w:after="120" w:line="276" w:lineRule="auto"/>
      </w:pPr>
      <w:r w:rsidRPr="00DE70B7">
        <w:rPr>
          <w:b/>
          <w:bCs/>
        </w:rPr>
        <w:t>University Archives</w:t>
      </w:r>
      <w:r w:rsidRPr="00DE70B7">
        <w:br/>
        <w:t>May support the long-term preservation of theses and related materials, particularly where content has enduring research or institutional value.</w:t>
      </w:r>
    </w:p>
    <w:p w14:paraId="56FEE021" w14:textId="77777777" w:rsidR="00052F7C" w:rsidRPr="00DE70B7" w:rsidRDefault="00052F7C" w:rsidP="00052F7C">
      <w:pPr>
        <w:spacing w:after="120" w:line="276" w:lineRule="auto"/>
      </w:pPr>
      <w:r w:rsidRPr="00DE70B7">
        <w:rPr>
          <w:i/>
          <w:iCs/>
        </w:rPr>
        <w:t>Local contact and/or guidance:</w:t>
      </w:r>
      <w:r w:rsidRPr="00DE70B7">
        <w:t xml:space="preserve"> </w:t>
      </w:r>
      <w:r w:rsidRPr="00FB0DC9">
        <w:rPr>
          <w:b/>
          <w:bCs/>
        </w:rPr>
        <w:t>[INSERT]</w:t>
      </w:r>
    </w:p>
    <w:p w14:paraId="0AE9453B" w14:textId="77777777" w:rsidR="00052F7C" w:rsidRDefault="00052F7C" w:rsidP="00052F7C">
      <w:pPr>
        <w:spacing w:after="120" w:line="276" w:lineRule="auto"/>
      </w:pPr>
      <w:r w:rsidRPr="00DE70B7">
        <w:rPr>
          <w:b/>
          <w:bCs/>
        </w:rPr>
        <w:t>Digital Preservation team/department</w:t>
      </w:r>
      <w:r w:rsidRPr="00DE70B7">
        <w:br/>
        <w:t xml:space="preserve">Can advise on file formats, </w:t>
      </w:r>
      <w:r>
        <w:t>specific tools and methods</w:t>
      </w:r>
      <w:r w:rsidRPr="00DE70B7">
        <w:t>, and approaches to ensuring long-term access to digital content, especially for complex or non-standard materials.</w:t>
      </w:r>
    </w:p>
    <w:p w14:paraId="3211A9D9" w14:textId="77777777" w:rsidR="00052F7C" w:rsidRPr="00DE70B7" w:rsidRDefault="00052F7C" w:rsidP="00052F7C">
      <w:pPr>
        <w:spacing w:after="120" w:line="276" w:lineRule="auto"/>
      </w:pPr>
      <w:r w:rsidRPr="00DE70B7">
        <w:rPr>
          <w:i/>
          <w:iCs/>
        </w:rPr>
        <w:t>Local contact and/or guidance:</w:t>
      </w:r>
      <w:r w:rsidRPr="00DE70B7">
        <w:t xml:space="preserve"> </w:t>
      </w:r>
      <w:r w:rsidRPr="00FB0DC9">
        <w:rPr>
          <w:b/>
          <w:bCs/>
        </w:rPr>
        <w:t>[INSERT]</w:t>
      </w:r>
    </w:p>
    <w:p w14:paraId="6AADB342" w14:textId="77777777" w:rsidR="00052F7C" w:rsidRPr="00DE70B7" w:rsidRDefault="00052F7C" w:rsidP="00052F7C">
      <w:pPr>
        <w:spacing w:after="120" w:line="276" w:lineRule="auto"/>
      </w:pPr>
      <w:r w:rsidRPr="00DE70B7">
        <w:rPr>
          <w:b/>
          <w:bCs/>
        </w:rPr>
        <w:t>Copyright team/department</w:t>
      </w:r>
      <w:r w:rsidRPr="00DE70B7">
        <w:rPr>
          <w:b/>
          <w:bCs/>
        </w:rPr>
        <w:br/>
      </w:r>
      <w:r w:rsidRPr="00DE70B7">
        <w:t>Can provide guidance on using third-party content, permissions, licences, and any restrictions affecting what can be included or shared.</w:t>
      </w:r>
    </w:p>
    <w:p w14:paraId="24C2EB7B" w14:textId="77777777" w:rsidR="00052F7C" w:rsidRPr="00DE70B7" w:rsidRDefault="00052F7C" w:rsidP="00052F7C">
      <w:pPr>
        <w:spacing w:after="120" w:line="276" w:lineRule="auto"/>
      </w:pPr>
      <w:r w:rsidRPr="00DE70B7">
        <w:rPr>
          <w:i/>
          <w:iCs/>
        </w:rPr>
        <w:t>Local contact and/or guidance:</w:t>
      </w:r>
      <w:r w:rsidRPr="00DE70B7">
        <w:t xml:space="preserve"> </w:t>
      </w:r>
      <w:r w:rsidRPr="00FB0DC9">
        <w:rPr>
          <w:b/>
          <w:bCs/>
        </w:rPr>
        <w:t>[INSERT]</w:t>
      </w:r>
    </w:p>
    <w:p w14:paraId="64D094DD" w14:textId="77777777" w:rsidR="00052F7C" w:rsidRPr="00DE70B7" w:rsidRDefault="00052F7C" w:rsidP="00052F7C">
      <w:pPr>
        <w:spacing w:after="120" w:line="276" w:lineRule="auto"/>
        <w:rPr>
          <w:b/>
          <w:bCs/>
        </w:rPr>
      </w:pPr>
      <w:r w:rsidRPr="00DE70B7">
        <w:rPr>
          <w:b/>
          <w:bCs/>
        </w:rPr>
        <w:t xml:space="preserve">Student </w:t>
      </w:r>
      <w:r>
        <w:rPr>
          <w:b/>
          <w:bCs/>
        </w:rPr>
        <w:t>S</w:t>
      </w:r>
      <w:r w:rsidRPr="00DE70B7">
        <w:rPr>
          <w:b/>
          <w:bCs/>
        </w:rPr>
        <w:t>upport team/department</w:t>
      </w:r>
    </w:p>
    <w:p w14:paraId="30EBD18E" w14:textId="77777777" w:rsidR="00052F7C" w:rsidRDefault="00052F7C" w:rsidP="00052F7C">
      <w:pPr>
        <w:spacing w:after="120" w:line="276" w:lineRule="auto"/>
      </w:pPr>
      <w:r w:rsidRPr="00DE70B7">
        <w:t xml:space="preserve">Can advise on submission requirements, accepted formats, embargoes, and how </w:t>
      </w:r>
      <w:proofErr w:type="spellStart"/>
      <w:r w:rsidRPr="00DE70B7">
        <w:t>theses</w:t>
      </w:r>
      <w:proofErr w:type="spellEnd"/>
      <w:r w:rsidRPr="00DE70B7">
        <w:t xml:space="preserve"> are made available after submission.</w:t>
      </w:r>
    </w:p>
    <w:p w14:paraId="61D3044F" w14:textId="77777777" w:rsidR="00052F7C" w:rsidRPr="00DE70B7" w:rsidRDefault="00052F7C" w:rsidP="00052F7C">
      <w:pPr>
        <w:spacing w:after="120" w:line="276" w:lineRule="auto"/>
      </w:pPr>
      <w:r w:rsidRPr="00DE70B7">
        <w:rPr>
          <w:i/>
          <w:iCs/>
        </w:rPr>
        <w:t>Local contact and/or guidance:</w:t>
      </w:r>
      <w:r w:rsidRPr="00DE70B7">
        <w:t xml:space="preserve"> </w:t>
      </w:r>
      <w:r w:rsidRPr="00FB0DC9">
        <w:rPr>
          <w:b/>
          <w:bCs/>
        </w:rPr>
        <w:t>[INSERT]</w:t>
      </w:r>
    </w:p>
    <w:p w14:paraId="77592EBA" w14:textId="77777777" w:rsidR="00052F7C" w:rsidRPr="003715FD" w:rsidRDefault="00052F7C" w:rsidP="00052F7C">
      <w:pPr>
        <w:spacing w:after="120" w:line="276" w:lineRule="auto"/>
        <w:rPr>
          <w:b/>
          <w:bCs/>
        </w:rPr>
      </w:pPr>
      <w:r w:rsidRPr="00DE70B7">
        <w:rPr>
          <w:b/>
          <w:bCs/>
        </w:rPr>
        <w:t xml:space="preserve">Library </w:t>
      </w:r>
      <w:r w:rsidRPr="00DE70B7">
        <w:rPr>
          <w:b/>
          <w:bCs/>
        </w:rPr>
        <w:br/>
      </w:r>
      <w:r w:rsidRPr="00DE70B7">
        <w:t>Often provide general guidance and training on a broad range of topics</w:t>
      </w:r>
      <w:r>
        <w:t xml:space="preserve">, including research methods, referencing, and </w:t>
      </w:r>
      <w:r w:rsidRPr="00DE70B7">
        <w:t>open access, and can help direct students to appropriate specialist support.</w:t>
      </w:r>
    </w:p>
    <w:p w14:paraId="33628238" w14:textId="77777777" w:rsidR="00052F7C" w:rsidRPr="00DE70B7" w:rsidRDefault="00052F7C" w:rsidP="00052F7C">
      <w:pPr>
        <w:spacing w:after="120" w:line="276" w:lineRule="auto"/>
      </w:pPr>
      <w:r w:rsidRPr="00DE70B7">
        <w:rPr>
          <w:i/>
          <w:iCs/>
        </w:rPr>
        <w:lastRenderedPageBreak/>
        <w:t>Local contact and/or guidance:</w:t>
      </w:r>
      <w:r w:rsidRPr="00DE70B7">
        <w:t xml:space="preserve"> </w:t>
      </w:r>
      <w:r w:rsidRPr="00FB0DC9">
        <w:rPr>
          <w:b/>
          <w:bCs/>
        </w:rPr>
        <w:t>[INSERT]</w:t>
      </w:r>
    </w:p>
    <w:p w14:paraId="5218A1B5" w14:textId="77777777" w:rsidR="00C059AE" w:rsidRDefault="00C059AE" w:rsidP="00052F7C">
      <w:pPr>
        <w:pStyle w:val="Heading2"/>
      </w:pPr>
      <w:bookmarkStart w:id="16" w:name="_Toc228198965"/>
    </w:p>
    <w:p w14:paraId="296B270F" w14:textId="77777777" w:rsidR="00C059AE" w:rsidRDefault="00C059AE" w:rsidP="00052F7C">
      <w:pPr>
        <w:pStyle w:val="Heading2"/>
      </w:pPr>
    </w:p>
    <w:p w14:paraId="6E8169DE" w14:textId="16006D3B" w:rsidR="00052F7C" w:rsidRDefault="00052F7C" w:rsidP="00052F7C">
      <w:pPr>
        <w:pStyle w:val="Heading2"/>
      </w:pPr>
      <w:r>
        <w:t>External guidance and support</w:t>
      </w:r>
      <w:bookmarkEnd w:id="16"/>
    </w:p>
    <w:p w14:paraId="3E791A26" w14:textId="1C9BCA75" w:rsidR="00052F7C" w:rsidRPr="00DE70B7" w:rsidRDefault="00052F7C" w:rsidP="00052F7C">
      <w:pPr>
        <w:spacing w:after="120" w:line="276" w:lineRule="auto"/>
      </w:pPr>
      <w:r w:rsidRPr="00DE70B7">
        <w:t>The following resources provide additional guidance on topics covered in this guide. Institutions may wish to adapt this list to include or prioriti</w:t>
      </w:r>
      <w:r w:rsidR="00AF13CD">
        <w:t>z</w:t>
      </w:r>
      <w:r w:rsidRPr="00DE70B7">
        <w:t>e resources most relevant to their students and staff.</w:t>
      </w:r>
    </w:p>
    <w:p w14:paraId="46ECFDF2" w14:textId="77777777" w:rsidR="00052F7C" w:rsidRPr="00DE70B7" w:rsidRDefault="00052F7C" w:rsidP="00052F7C">
      <w:pPr>
        <w:spacing w:after="120" w:line="276" w:lineRule="auto"/>
        <w:rPr>
          <w:b/>
          <w:bCs/>
        </w:rPr>
      </w:pPr>
      <w:r w:rsidRPr="00DE70B7">
        <w:rPr>
          <w:b/>
          <w:bCs/>
        </w:rPr>
        <w:t>Preserving E-Theses Resource Pack</w:t>
      </w:r>
    </w:p>
    <w:p w14:paraId="0CD70B1A" w14:textId="77777777" w:rsidR="00052F7C" w:rsidRPr="00DE70B7" w:rsidRDefault="00052F7C" w:rsidP="00052F7C">
      <w:pPr>
        <w:spacing w:after="120" w:line="276" w:lineRule="auto"/>
      </w:pPr>
      <w:r w:rsidRPr="00DE70B7">
        <w:t>Short, practical resources explaining the importance of preserving e-theses and offering actionable guidance for universities to use in their own training and support.</w:t>
      </w:r>
    </w:p>
    <w:p w14:paraId="30D1A449" w14:textId="14032120" w:rsidR="00052F7C" w:rsidRPr="00DE70B7" w:rsidRDefault="00AF13CD" w:rsidP="00052F7C">
      <w:pPr>
        <w:spacing w:after="120" w:line="276" w:lineRule="auto"/>
      </w:pPr>
      <w:hyperlink r:id="rId10" w:tgtFrame="_blank" w:history="1">
        <w:r w:rsidRPr="00AF13CD">
          <w:rPr>
            <w:rStyle w:val="Hyperlink"/>
          </w:rPr>
          <w:t>https://www.dpconline.org/digipres/prof-development/preserving-e-theses-resource</w:t>
        </w:r>
      </w:hyperlink>
    </w:p>
    <w:p w14:paraId="75985511" w14:textId="77777777" w:rsidR="00052F7C" w:rsidRPr="00DE70B7" w:rsidRDefault="00052F7C" w:rsidP="00052F7C">
      <w:pPr>
        <w:spacing w:after="120" w:line="276" w:lineRule="auto"/>
      </w:pPr>
      <w:r w:rsidRPr="00DE70B7">
        <w:rPr>
          <w:b/>
          <w:bCs/>
        </w:rPr>
        <w:t>Digital Preservation Coalition (DPC)</w:t>
      </w:r>
      <w:r w:rsidRPr="00DE70B7">
        <w:br/>
        <w:t>Provides guidance, training, and resources on digital preservation</w:t>
      </w:r>
      <w:r>
        <w:t>. If you are employed by an organization that is a member of the DPC, you are also able to benefit from many other activities including events, special interest groups, and community discussions about digital preservation.</w:t>
      </w:r>
    </w:p>
    <w:p w14:paraId="70045121" w14:textId="77777777" w:rsidR="00052F7C" w:rsidRDefault="00052F7C" w:rsidP="00052F7C">
      <w:pPr>
        <w:spacing w:after="120" w:line="276" w:lineRule="auto"/>
      </w:pPr>
      <w:hyperlink r:id="rId11" w:history="1">
        <w:r w:rsidRPr="00DE70B7">
          <w:rPr>
            <w:rStyle w:val="Hyperlink"/>
          </w:rPr>
          <w:t>https://www.dpconline.org</w:t>
        </w:r>
      </w:hyperlink>
    </w:p>
    <w:p w14:paraId="322870DE" w14:textId="493F1D13" w:rsidR="00AF13CD" w:rsidRDefault="00AF13CD" w:rsidP="00052F7C">
      <w:pPr>
        <w:spacing w:after="120" w:line="276" w:lineRule="auto"/>
      </w:pPr>
      <w:r>
        <w:t>The following DPC resources provide introductions to digital preservation:</w:t>
      </w:r>
    </w:p>
    <w:p w14:paraId="70A944D0" w14:textId="77777777" w:rsidR="00052F7C" w:rsidRDefault="00052F7C" w:rsidP="00AF13CD">
      <w:pPr>
        <w:pStyle w:val="ListParagraph"/>
        <w:numPr>
          <w:ilvl w:val="0"/>
          <w:numId w:val="11"/>
        </w:numPr>
        <w:spacing w:after="120" w:line="276" w:lineRule="auto"/>
      </w:pPr>
      <w:r>
        <w:t xml:space="preserve">The Digital Preservation Handbook: </w:t>
      </w:r>
      <w:hyperlink r:id="rId12" w:history="1">
        <w:r w:rsidRPr="004939C5">
          <w:rPr>
            <w:rStyle w:val="Hyperlink"/>
          </w:rPr>
          <w:t>https://www.dpconline.org/handbook</w:t>
        </w:r>
      </w:hyperlink>
    </w:p>
    <w:p w14:paraId="28C1DA12" w14:textId="77777777" w:rsidR="00052F7C" w:rsidRPr="00DE70B7" w:rsidRDefault="00052F7C" w:rsidP="00AF13CD">
      <w:pPr>
        <w:pStyle w:val="ListParagraph"/>
        <w:numPr>
          <w:ilvl w:val="0"/>
          <w:numId w:val="11"/>
        </w:numPr>
        <w:spacing w:after="120" w:line="276" w:lineRule="auto"/>
      </w:pPr>
      <w:r>
        <w:t xml:space="preserve">Novice to Know-How (free, online digital preservation training): </w:t>
      </w:r>
      <w:hyperlink r:id="rId13" w:history="1">
        <w:r w:rsidRPr="004939C5">
          <w:rPr>
            <w:rStyle w:val="Hyperlink"/>
          </w:rPr>
          <w:t>https://www.dpconline.org/digipres/prof-development/n2kh-online-training</w:t>
        </w:r>
      </w:hyperlink>
    </w:p>
    <w:p w14:paraId="72A82136" w14:textId="77777777" w:rsidR="00052F7C" w:rsidRPr="00052F7C" w:rsidRDefault="00052F7C" w:rsidP="00052F7C"/>
    <w:p w14:paraId="4F40C758" w14:textId="77777777" w:rsidR="00052F7C" w:rsidRPr="00052F7C" w:rsidRDefault="00052F7C" w:rsidP="00052F7C"/>
    <w:p w14:paraId="5D59A08B" w14:textId="5C05F93A" w:rsidR="002801DA" w:rsidRPr="002801DA" w:rsidRDefault="002801DA" w:rsidP="00052F7C">
      <w:pPr>
        <w:pStyle w:val="Heading2"/>
      </w:pPr>
    </w:p>
    <w:sectPr w:rsidR="002801DA" w:rsidRPr="002801DA" w:rsidSect="00782C19">
      <w:headerReference w:type="even" r:id="rId14"/>
      <w:headerReference w:type="default" r:id="rId15"/>
      <w:footerReference w:type="even" r:id="rId16"/>
      <w:footerReference w:type="default" r:id="rId17"/>
      <w:headerReference w:type="first" r:id="rId18"/>
      <w:footerReference w:type="first" r:id="rId19"/>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395CBA" w14:textId="77777777" w:rsidR="006C131B" w:rsidRDefault="006C131B" w:rsidP="002D6BE0">
      <w:pPr>
        <w:spacing w:line="240" w:lineRule="auto"/>
      </w:pPr>
      <w:r>
        <w:separator/>
      </w:r>
    </w:p>
  </w:endnote>
  <w:endnote w:type="continuationSeparator" w:id="0">
    <w:p w14:paraId="023770B0" w14:textId="77777777" w:rsidR="006C131B" w:rsidRDefault="006C131B"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BB02" w14:textId="77777777" w:rsidR="00C7634C" w:rsidRDefault="00C763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1104529"/>
      <w:docPartObj>
        <w:docPartGallery w:val="Page Numbers (Bottom of Page)"/>
        <w:docPartUnique/>
      </w:docPartObj>
    </w:sdtPr>
    <w:sdtContent>
      <w:p w14:paraId="6DE69CE0" w14:textId="370104C5" w:rsidR="00F079EF" w:rsidRPr="00F079EF" w:rsidRDefault="00F079EF">
        <w:pPr>
          <w:pStyle w:val="Footer"/>
          <w:jc w:val="right"/>
        </w:pPr>
        <w:r w:rsidRPr="00F079EF">
          <w:fldChar w:fldCharType="begin"/>
        </w:r>
        <w:r w:rsidRPr="00F079EF">
          <w:instrText>PAGE   \* MERGEFORMAT</w:instrText>
        </w:r>
        <w:r w:rsidRPr="00F079EF">
          <w:fldChar w:fldCharType="separate"/>
        </w:r>
        <w:r w:rsidRPr="00F079EF">
          <w:t>2</w:t>
        </w:r>
        <w:r w:rsidRPr="00F079EF">
          <w:fldChar w:fldCharType="end"/>
        </w:r>
      </w:p>
    </w:sdtContent>
  </w:sdt>
  <w:p w14:paraId="7AECF619" w14:textId="77777777" w:rsidR="002D6BE0" w:rsidRDefault="002D6B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4"/>
      <w:gridCol w:w="222"/>
    </w:tblGrid>
    <w:tr w:rsidR="00782C19" w14:paraId="6C36CF8C" w14:textId="77777777" w:rsidTr="007626C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2"/>
            <w:gridCol w:w="4186"/>
          </w:tblGrid>
          <w:tr w:rsidR="000F4092" w14:paraId="6EA75991" w14:textId="77777777" w:rsidTr="009E588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CE6598" w14:textId="77777777" w:rsidR="000F4092" w:rsidRPr="003660DF" w:rsidRDefault="000F4092" w:rsidP="000F4092">
                <w:pPr>
                  <w:pStyle w:val="Header"/>
                  <w:rPr>
                    <w:noProof/>
                  </w:rPr>
                </w:pPr>
                <w:r w:rsidRPr="003660DF">
                  <w:rPr>
                    <w:noProof/>
                  </w:rPr>
                  <w:drawing>
                    <wp:inline distT="0" distB="0" distL="0" distR="0" wp14:anchorId="25240457" wp14:editId="71C75066">
                      <wp:extent cx="2693277" cy="592521"/>
                      <wp:effectExtent l="0" t="0" r="0" b="0"/>
                      <wp:docPr id="9" name="Picture 9"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1C52F6" w14:textId="77777777" w:rsidR="000F4092" w:rsidRDefault="000F4092" w:rsidP="000F4092">
                <w:pPr>
                  <w:pStyle w:val="Header"/>
                  <w:ind w:left="2421"/>
                  <w:jc w:val="center"/>
                </w:pPr>
                <w:r>
                  <w:rPr>
                    <w:noProof/>
                  </w:rPr>
                  <w:drawing>
                    <wp:inline distT="0" distB="0" distL="0" distR="0" wp14:anchorId="06644E3F" wp14:editId="511A7DA9">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bl>
        <w:p w14:paraId="14B40DE8" w14:textId="0E543DAA" w:rsidR="00782C19" w:rsidRPr="003660DF" w:rsidRDefault="00782C19" w:rsidP="00782C19">
          <w:pPr>
            <w:pStyle w:val="Header"/>
            <w:jc w:val="center"/>
            <w:rPr>
              <w:noProof/>
            </w:rPr>
          </w:pP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8645F6" w14:textId="3977D21A" w:rsidR="00782C19" w:rsidRDefault="00782C19" w:rsidP="00782C19">
          <w:pPr>
            <w:pStyle w:val="Header"/>
            <w:jc w:val="center"/>
          </w:pPr>
        </w:p>
      </w:tc>
    </w:tr>
  </w:tbl>
  <w:p w14:paraId="7E7EDCE6" w14:textId="77777777" w:rsidR="00DF376F" w:rsidRDefault="00DF3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79FF4C" w14:textId="77777777" w:rsidR="006C131B" w:rsidRDefault="006C131B" w:rsidP="002D6BE0">
      <w:pPr>
        <w:spacing w:line="240" w:lineRule="auto"/>
      </w:pPr>
      <w:r>
        <w:separator/>
      </w:r>
    </w:p>
  </w:footnote>
  <w:footnote w:type="continuationSeparator" w:id="0">
    <w:p w14:paraId="6C851344" w14:textId="77777777" w:rsidR="006C131B" w:rsidRDefault="006C131B"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F442B" w14:textId="77777777" w:rsidR="00C7634C" w:rsidRDefault="00C763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099"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4123"/>
      <w:gridCol w:w="697"/>
      <w:gridCol w:w="3499"/>
      <w:gridCol w:w="697"/>
      <w:gridCol w:w="689"/>
      <w:gridCol w:w="697"/>
    </w:tblGrid>
    <w:tr w:rsidR="00782C19" w14:paraId="25C4B955" w14:textId="77777777" w:rsidTr="000F4092">
      <w:trPr>
        <w:gridBefore w:val="1"/>
        <w:wBefore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5F820F" w14:textId="353CF843" w:rsidR="00782C19" w:rsidRPr="003660DF" w:rsidRDefault="00C7634C" w:rsidP="00782C19">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0D2EBA" w14:textId="3107F44A" w:rsidR="00782C19" w:rsidRPr="003660DF" w:rsidRDefault="00782C19" w:rsidP="000F4092">
          <w:pPr>
            <w:pStyle w:val="Header"/>
            <w:rPr>
              <w:noProof/>
            </w:rPr>
          </w:pP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C64EAA" w14:textId="44C40563" w:rsidR="00782C19" w:rsidRDefault="00782C19" w:rsidP="00782C19">
          <w:pPr>
            <w:pStyle w:val="Header"/>
            <w:jc w:val="center"/>
          </w:pPr>
        </w:p>
      </w:tc>
    </w:tr>
    <w:tr w:rsidR="000F4092" w14:paraId="6D0E5F48" w14:textId="77777777" w:rsidTr="000F4092">
      <w:trPr>
        <w:gridAfter w:val="1"/>
        <w:wAfter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0D04A4" w14:textId="77777777" w:rsidR="000F4092" w:rsidRPr="003660DF" w:rsidRDefault="000F4092" w:rsidP="000F4092">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7813C5" w14:textId="77777777" w:rsidR="000F4092" w:rsidRPr="003660DF" w:rsidRDefault="000F4092" w:rsidP="000F4092">
          <w:pPr>
            <w:pStyle w:val="Header"/>
            <w:rPr>
              <w:noProof/>
            </w:rPr>
          </w:pPr>
          <w:r>
            <w:rPr>
              <w:noProof/>
            </w:rPr>
            <w:ptab w:relativeTo="margin" w:alignment="right" w:leader="none"/>
          </w:r>
          <w:r>
            <w:rPr>
              <w:noProof/>
            </w:rPr>
            <w:ptab w:relativeTo="margin" w:alignment="right" w:leader="none"/>
          </w:r>
          <w:r w:rsidRPr="003660DF">
            <w:rPr>
              <w:noProof/>
            </w:rPr>
            <w:drawing>
              <wp:inline distT="0" distB="0" distL="0" distR="0" wp14:anchorId="5B6A2CD7" wp14:editId="13470C4D">
                <wp:extent cx="1991587" cy="438150"/>
                <wp:effectExtent l="0" t="0" r="8890" b="0"/>
                <wp:docPr id="257963800" name="Picture 257963800"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9B40B5" w14:textId="77777777" w:rsidR="000F4092" w:rsidRDefault="000F4092" w:rsidP="000F4092">
          <w:pPr>
            <w:pStyle w:val="Header"/>
            <w:jc w:val="center"/>
          </w:pPr>
          <w:r>
            <w:rPr>
              <w:noProof/>
            </w:rPr>
            <w:drawing>
              <wp:inline distT="0" distB="0" distL="0" distR="0" wp14:anchorId="27AF916F" wp14:editId="156B104A">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bl>
  <w:p w14:paraId="29809F56" w14:textId="0F043E3A" w:rsidR="002D6BE0" w:rsidRDefault="002D6BE0" w:rsidP="00782C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73276" w14:textId="77777777" w:rsidR="00C7634C" w:rsidRDefault="00C763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191301B"/>
    <w:multiLevelType w:val="hybridMultilevel"/>
    <w:tmpl w:val="6526C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5657580">
    <w:abstractNumId w:val="2"/>
  </w:num>
  <w:num w:numId="2" w16cid:durableId="1596016713">
    <w:abstractNumId w:val="5"/>
  </w:num>
  <w:num w:numId="3" w16cid:durableId="1276325716">
    <w:abstractNumId w:val="4"/>
  </w:num>
  <w:num w:numId="4" w16cid:durableId="914781805">
    <w:abstractNumId w:val="7"/>
  </w:num>
  <w:num w:numId="5" w16cid:durableId="368265325">
    <w:abstractNumId w:val="1"/>
  </w:num>
  <w:num w:numId="6" w16cid:durableId="1315909697">
    <w:abstractNumId w:val="10"/>
  </w:num>
  <w:num w:numId="7" w16cid:durableId="1866097605">
    <w:abstractNumId w:val="6"/>
  </w:num>
  <w:num w:numId="8" w16cid:durableId="32000359">
    <w:abstractNumId w:val="3"/>
  </w:num>
  <w:num w:numId="9" w16cid:durableId="924807001">
    <w:abstractNumId w:val="0"/>
  </w:num>
  <w:num w:numId="10" w16cid:durableId="21326991">
    <w:abstractNumId w:val="9"/>
  </w:num>
  <w:num w:numId="11" w16cid:durableId="124433866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52F7C"/>
    <w:rsid w:val="000F4092"/>
    <w:rsid w:val="00106771"/>
    <w:rsid w:val="00117A4D"/>
    <w:rsid w:val="0013280E"/>
    <w:rsid w:val="00164EB6"/>
    <w:rsid w:val="00190FCE"/>
    <w:rsid w:val="00217363"/>
    <w:rsid w:val="00225A12"/>
    <w:rsid w:val="002801DA"/>
    <w:rsid w:val="002D6BE0"/>
    <w:rsid w:val="0031341F"/>
    <w:rsid w:val="003164C3"/>
    <w:rsid w:val="003474A4"/>
    <w:rsid w:val="003756C6"/>
    <w:rsid w:val="0038120E"/>
    <w:rsid w:val="00384088"/>
    <w:rsid w:val="00460BE7"/>
    <w:rsid w:val="00490F1C"/>
    <w:rsid w:val="004A6189"/>
    <w:rsid w:val="005141C4"/>
    <w:rsid w:val="00563184"/>
    <w:rsid w:val="0057053D"/>
    <w:rsid w:val="005932E9"/>
    <w:rsid w:val="005E1FAF"/>
    <w:rsid w:val="006947C8"/>
    <w:rsid w:val="006C131B"/>
    <w:rsid w:val="00713CDE"/>
    <w:rsid w:val="007154C4"/>
    <w:rsid w:val="007626CB"/>
    <w:rsid w:val="00782C19"/>
    <w:rsid w:val="007B557C"/>
    <w:rsid w:val="007C443B"/>
    <w:rsid w:val="007E16EC"/>
    <w:rsid w:val="00867499"/>
    <w:rsid w:val="00882BF3"/>
    <w:rsid w:val="008E1923"/>
    <w:rsid w:val="0095515E"/>
    <w:rsid w:val="00984581"/>
    <w:rsid w:val="009C3D5A"/>
    <w:rsid w:val="00A336AB"/>
    <w:rsid w:val="00A8254A"/>
    <w:rsid w:val="00AB75EF"/>
    <w:rsid w:val="00AC117F"/>
    <w:rsid w:val="00AC2276"/>
    <w:rsid w:val="00AD423A"/>
    <w:rsid w:val="00AE534A"/>
    <w:rsid w:val="00AF13CD"/>
    <w:rsid w:val="00B41D39"/>
    <w:rsid w:val="00B44DE1"/>
    <w:rsid w:val="00B5586B"/>
    <w:rsid w:val="00BA37C6"/>
    <w:rsid w:val="00C059AE"/>
    <w:rsid w:val="00C24FB5"/>
    <w:rsid w:val="00C3561A"/>
    <w:rsid w:val="00C70226"/>
    <w:rsid w:val="00C7634C"/>
    <w:rsid w:val="00C86745"/>
    <w:rsid w:val="00D1018D"/>
    <w:rsid w:val="00D230C7"/>
    <w:rsid w:val="00D252F0"/>
    <w:rsid w:val="00D66D3A"/>
    <w:rsid w:val="00DA73CB"/>
    <w:rsid w:val="00DB516B"/>
    <w:rsid w:val="00DC4450"/>
    <w:rsid w:val="00DF376F"/>
    <w:rsid w:val="00E171FD"/>
    <w:rsid w:val="00E47713"/>
    <w:rsid w:val="00E60813"/>
    <w:rsid w:val="00E701E5"/>
    <w:rsid w:val="00E86E84"/>
    <w:rsid w:val="00F079EF"/>
    <w:rsid w:val="00F65446"/>
    <w:rsid w:val="00FB0DC9"/>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hyperlink" Target="https://www.dpconline.org/digipres/prof-development/n2kh-online-training"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dpconline.org/handboo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pconline.org"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dpconline.org/digipres/prof-development/preserving-e-theses-resource"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9</Pages>
  <Words>2356</Words>
  <Characters>13430</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Quick Reference Guide</vt:lpstr>
    </vt:vector>
  </TitlesOfParts>
  <Company/>
  <LinksUpToDate>false</LinksUpToDate>
  <CharactersWithSpaces>15755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Quick Reference Guide</dc:title>
  <dc:subject>Preserving e-theses resource pack</dc:subject>
  <dc:creator>Dorothy Waugh</dc:creator>
  <cp:keywords/>
  <dc:description/>
  <cp:lastModifiedBy>Dorothy Waugh</cp:lastModifiedBy>
  <cp:revision>8</cp:revision>
  <cp:lastPrinted>2026-03-27T11:27:00Z</cp:lastPrinted>
  <dcterms:created xsi:type="dcterms:W3CDTF">2026-04-27T14:19:00Z</dcterms:created>
  <dcterms:modified xsi:type="dcterms:W3CDTF">2026-04-30T10:43:00Z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