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23E97" w14:textId="10098026" w:rsidR="008A6AF9" w:rsidRDefault="00C814F9" w:rsidP="00C814F9">
      <w:pPr>
        <w:pStyle w:val="Title"/>
      </w:pPr>
      <w:r>
        <w:t xml:space="preserve">Example Role Description: </w:t>
      </w:r>
      <w:r w:rsidR="00350204">
        <w:t xml:space="preserve">Digital Preservation </w:t>
      </w:r>
      <w:r w:rsidR="00C80568">
        <w:t>Program Manager</w:t>
      </w:r>
    </w:p>
    <w:p w14:paraId="011D1858" w14:textId="543B918E" w:rsidR="00484B5B" w:rsidRDefault="00484B5B" w:rsidP="00484B5B"/>
    <w:p w14:paraId="294E77CF" w14:textId="77777777" w:rsidR="0011732A" w:rsidRDefault="00484B5B" w:rsidP="0011732A">
      <w:pPr>
        <w:spacing w:after="120"/>
      </w:pPr>
      <w:r>
        <w:t xml:space="preserve">The following table provides an example of a role description developed using </w:t>
      </w:r>
      <w:proofErr w:type="gramStart"/>
      <w:r>
        <w:t>the DPC’s</w:t>
      </w:r>
      <w:proofErr w:type="gramEnd"/>
      <w:r>
        <w:t xml:space="preserve"> Competency Framework. </w:t>
      </w:r>
    </w:p>
    <w:p w14:paraId="2124A40C" w14:textId="14EB5FDA" w:rsidR="0011732A" w:rsidRDefault="00484B5B" w:rsidP="0011732A">
      <w:pPr>
        <w:spacing w:after="120"/>
      </w:pPr>
      <w:r>
        <w:t>Th</w:t>
      </w:r>
      <w:r w:rsidR="0011732A">
        <w:t>is</w:t>
      </w:r>
      <w:r>
        <w:t xml:space="preserve"> role description </w:t>
      </w:r>
      <w:r w:rsidR="003B672B">
        <w:t>presents</w:t>
      </w:r>
      <w:r>
        <w:t xml:space="preserve"> the competencies </w:t>
      </w:r>
      <w:r w:rsidR="007C2B55">
        <w:t xml:space="preserve">someone in a role such as </w:t>
      </w:r>
      <w:r w:rsidR="00335DCB">
        <w:t xml:space="preserve">a </w:t>
      </w:r>
      <w:r w:rsidR="007C2B55">
        <w:t xml:space="preserve">“Digital Preservation </w:t>
      </w:r>
      <w:r w:rsidR="003F6EFA">
        <w:t>Program Manager</w:t>
      </w:r>
      <w:r w:rsidR="007C2B55">
        <w:t xml:space="preserve">” </w:t>
      </w:r>
      <w:r>
        <w:t xml:space="preserve">might be expected to have </w:t>
      </w:r>
      <w:r w:rsidR="007C2B55">
        <w:t xml:space="preserve">after </w:t>
      </w:r>
      <w:r w:rsidR="003F6EFA">
        <w:t>some experience in the position</w:t>
      </w:r>
      <w:r>
        <w:t>.</w:t>
      </w:r>
    </w:p>
    <w:p w14:paraId="0C4BC729" w14:textId="74743606" w:rsidR="00484B5B" w:rsidRDefault="0011732A" w:rsidP="0011732A">
      <w:pPr>
        <w:spacing w:after="120"/>
      </w:pPr>
      <w:r>
        <w:t>The</w:t>
      </w:r>
      <w:r w:rsidR="007C2B55">
        <w:t xml:space="preserve"> “Digital Preservation </w:t>
      </w:r>
      <w:r w:rsidR="003F6EFA">
        <w:t>Program Manager</w:t>
      </w:r>
      <w:r w:rsidR="007C2B55">
        <w:t>”</w:t>
      </w:r>
      <w:r>
        <w:t xml:space="preserve"> role</w:t>
      </w:r>
      <w:r w:rsidR="007C2B55">
        <w:t xml:space="preserve"> is used to</w:t>
      </w:r>
      <w:r>
        <w:t xml:space="preserve"> broadly</w:t>
      </w:r>
      <w:r w:rsidR="007C2B55">
        <w:t xml:space="preserve"> describe a </w:t>
      </w:r>
      <w:r w:rsidR="003F6EFA">
        <w:t>manager</w:t>
      </w:r>
      <w:r w:rsidR="00E45802">
        <w:t xml:space="preserve"> </w:t>
      </w:r>
      <w:r w:rsidR="003F6EFA">
        <w:t>who oversees and guides the digital preservation activities at an organization</w:t>
      </w:r>
      <w:r w:rsidR="007C2B55">
        <w:t xml:space="preserve">. When hiring </w:t>
      </w:r>
      <w:r w:rsidR="003B672B">
        <w:t>for</w:t>
      </w:r>
      <w:r w:rsidR="007C2B55">
        <w:t xml:space="preserve"> such a role</w:t>
      </w:r>
      <w:r w:rsidR="003B672B">
        <w:t>,</w:t>
      </w:r>
      <w:r w:rsidR="007C2B55">
        <w:t xml:space="preserve"> it would be expected that applicants would have some</w:t>
      </w:r>
      <w:r w:rsidR="00B274FB">
        <w:t>,</w:t>
      </w:r>
      <w:r w:rsidR="007C2B55">
        <w:t xml:space="preserve"> but not </w:t>
      </w:r>
      <w:r w:rsidR="003B7019">
        <w:t>all</w:t>
      </w:r>
      <w:r w:rsidR="00B274FB">
        <w:t>,</w:t>
      </w:r>
      <w:r w:rsidR="003B7019">
        <w:t xml:space="preserve"> of the skills </w:t>
      </w:r>
      <w:r w:rsidR="00335DCB">
        <w:t>and that they might build the full set of skills described here over time.</w:t>
      </w:r>
    </w:p>
    <w:p w14:paraId="68389D1A" w14:textId="5EEFCF2D" w:rsidR="003B7019" w:rsidRDefault="003B7019" w:rsidP="00484B5B"/>
    <w:tbl>
      <w:tblPr>
        <w:tblW w:w="10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7"/>
        <w:gridCol w:w="440"/>
        <w:gridCol w:w="1803"/>
        <w:gridCol w:w="1077"/>
        <w:gridCol w:w="1701"/>
        <w:gridCol w:w="3708"/>
      </w:tblGrid>
      <w:tr w:rsidR="00C80568" w:rsidRPr="00C80568" w14:paraId="78F1378F" w14:textId="77777777" w:rsidTr="009F5308">
        <w:trPr>
          <w:cantSplit/>
          <w:trHeight w:val="300"/>
        </w:trPr>
        <w:tc>
          <w:tcPr>
            <w:tcW w:w="1757" w:type="dxa"/>
            <w:shd w:val="clear" w:color="auto" w:fill="auto"/>
            <w:vAlign w:val="center"/>
            <w:hideMark/>
          </w:tcPr>
          <w:p w14:paraId="7A90EC99" w14:textId="77777777"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Competency Area</w:t>
            </w:r>
          </w:p>
        </w:tc>
        <w:tc>
          <w:tcPr>
            <w:tcW w:w="440" w:type="dxa"/>
            <w:shd w:val="clear" w:color="auto" w:fill="auto"/>
            <w:vAlign w:val="center"/>
            <w:hideMark/>
          </w:tcPr>
          <w:p w14:paraId="24D1A85D" w14:textId="2FE3DD10"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w:t>
            </w:r>
          </w:p>
        </w:tc>
        <w:tc>
          <w:tcPr>
            <w:tcW w:w="1803" w:type="dxa"/>
            <w:shd w:val="clear" w:color="auto" w:fill="auto"/>
            <w:vAlign w:val="center"/>
            <w:hideMark/>
          </w:tcPr>
          <w:p w14:paraId="1A34C3B1" w14:textId="77777777" w:rsidR="00C80568" w:rsidRPr="00C80568" w:rsidRDefault="00C80568" w:rsidP="00C80568">
            <w:pPr>
              <w:spacing w:line="240" w:lineRule="auto"/>
              <w:rPr>
                <w:rFonts w:ascii="Calibri" w:eastAsia="Times New Roman" w:hAnsi="Calibri" w:cs="Calibri"/>
                <w:b/>
                <w:bCs/>
                <w:color w:val="auto"/>
              </w:rPr>
            </w:pPr>
            <w:r w:rsidRPr="00C80568">
              <w:rPr>
                <w:rFonts w:ascii="Calibri" w:eastAsia="Times New Roman" w:hAnsi="Calibri" w:cs="Calibri"/>
                <w:b/>
                <w:bCs/>
                <w:color w:val="auto"/>
              </w:rPr>
              <w:t>Skill Element</w:t>
            </w:r>
          </w:p>
        </w:tc>
        <w:tc>
          <w:tcPr>
            <w:tcW w:w="1077" w:type="dxa"/>
            <w:shd w:val="clear" w:color="auto" w:fill="auto"/>
            <w:vAlign w:val="center"/>
            <w:hideMark/>
          </w:tcPr>
          <w:p w14:paraId="754410D9" w14:textId="3A305C81"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Relevant</w:t>
            </w:r>
            <w:r>
              <w:rPr>
                <w:rFonts w:ascii="Calibri" w:eastAsia="Times New Roman" w:hAnsi="Calibri" w:cs="Calibri"/>
                <w:b/>
                <w:bCs/>
                <w:color w:val="auto"/>
              </w:rPr>
              <w:t xml:space="preserve"> to Role</w:t>
            </w:r>
          </w:p>
        </w:tc>
        <w:tc>
          <w:tcPr>
            <w:tcW w:w="1701" w:type="dxa"/>
            <w:shd w:val="clear" w:color="auto" w:fill="auto"/>
            <w:vAlign w:val="center"/>
            <w:hideMark/>
          </w:tcPr>
          <w:p w14:paraId="4F4753D6" w14:textId="77777777" w:rsidR="00C80568" w:rsidRPr="00C80568" w:rsidRDefault="00C80568" w:rsidP="00C80568">
            <w:pPr>
              <w:spacing w:line="240" w:lineRule="auto"/>
              <w:jc w:val="center"/>
              <w:rPr>
                <w:rFonts w:ascii="Calibri" w:eastAsia="Times New Roman" w:hAnsi="Calibri" w:cs="Calibri"/>
                <w:b/>
                <w:bCs/>
                <w:color w:val="auto"/>
              </w:rPr>
            </w:pPr>
            <w:r w:rsidRPr="00C80568">
              <w:rPr>
                <w:rFonts w:ascii="Calibri" w:eastAsia="Times New Roman" w:hAnsi="Calibri" w:cs="Calibri"/>
                <w:b/>
                <w:bCs/>
                <w:color w:val="auto"/>
              </w:rPr>
              <w:t>Level</w:t>
            </w:r>
          </w:p>
        </w:tc>
        <w:tc>
          <w:tcPr>
            <w:tcW w:w="3708" w:type="dxa"/>
            <w:shd w:val="clear" w:color="auto" w:fill="auto"/>
            <w:vAlign w:val="center"/>
            <w:hideMark/>
          </w:tcPr>
          <w:p w14:paraId="7E680E15" w14:textId="5F8FF421" w:rsidR="00C80568" w:rsidRPr="00C80568" w:rsidRDefault="001306D8" w:rsidP="00C80568">
            <w:pPr>
              <w:spacing w:line="240" w:lineRule="auto"/>
              <w:rPr>
                <w:rFonts w:ascii="Calibri" w:eastAsia="Times New Roman" w:hAnsi="Calibri" w:cs="Calibri"/>
                <w:b/>
                <w:bCs/>
                <w:color w:val="auto"/>
              </w:rPr>
            </w:pPr>
            <w:r>
              <w:rPr>
                <w:rFonts w:ascii="Calibri" w:eastAsia="Times New Roman" w:hAnsi="Calibri" w:cs="Calibri"/>
                <w:b/>
                <w:bCs/>
                <w:color w:val="auto"/>
              </w:rPr>
              <w:t xml:space="preserve">Example </w:t>
            </w:r>
            <w:r w:rsidR="00C80568" w:rsidRPr="00C80568">
              <w:rPr>
                <w:rFonts w:ascii="Calibri" w:eastAsia="Times New Roman" w:hAnsi="Calibri" w:cs="Calibri"/>
                <w:b/>
                <w:bCs/>
                <w:color w:val="auto"/>
              </w:rPr>
              <w:t>Statement</w:t>
            </w:r>
          </w:p>
        </w:tc>
      </w:tr>
      <w:tr w:rsidR="00C80568" w:rsidRPr="00C80568" w14:paraId="46C3137A" w14:textId="77777777" w:rsidTr="009F5308">
        <w:trPr>
          <w:cantSplit/>
          <w:trHeight w:val="900"/>
        </w:trPr>
        <w:tc>
          <w:tcPr>
            <w:tcW w:w="1757" w:type="dxa"/>
            <w:vMerge w:val="restart"/>
            <w:shd w:val="clear" w:color="000000" w:fill="FF9F9F"/>
            <w:vAlign w:val="center"/>
            <w:hideMark/>
          </w:tcPr>
          <w:p w14:paraId="58ED5392" w14:textId="77777777" w:rsidR="00C80568" w:rsidRPr="00C80568" w:rsidRDefault="00C80568" w:rsidP="00C80568">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Governance, Resourcing, and Management</w:t>
            </w:r>
          </w:p>
        </w:tc>
        <w:tc>
          <w:tcPr>
            <w:tcW w:w="440" w:type="dxa"/>
            <w:shd w:val="clear" w:color="000000" w:fill="FF9F9F"/>
            <w:vAlign w:val="center"/>
            <w:hideMark/>
          </w:tcPr>
          <w:p w14:paraId="23ABF42A"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w:t>
            </w:r>
          </w:p>
        </w:tc>
        <w:tc>
          <w:tcPr>
            <w:tcW w:w="1803" w:type="dxa"/>
            <w:shd w:val="clear" w:color="000000" w:fill="FF9F9F"/>
            <w:vAlign w:val="center"/>
            <w:hideMark/>
          </w:tcPr>
          <w:p w14:paraId="16C2A6DC"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Policy Development</w:t>
            </w:r>
          </w:p>
        </w:tc>
        <w:tc>
          <w:tcPr>
            <w:tcW w:w="1077" w:type="dxa"/>
            <w:shd w:val="clear" w:color="auto" w:fill="auto"/>
            <w:noWrap/>
            <w:vAlign w:val="center"/>
            <w:hideMark/>
          </w:tcPr>
          <w:p w14:paraId="4487F0DB"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2E2FDE79" w14:textId="697D91FF" w:rsidR="00C80568" w:rsidRPr="00C80568" w:rsidRDefault="00217FE4"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w:t>
            </w:r>
            <w:r w:rsidR="006F72D3">
              <w:rPr>
                <w:rFonts w:ascii="Calibri" w:eastAsia="Times New Roman" w:hAnsi="Calibri" w:cs="Calibri"/>
                <w:color w:val="000000"/>
              </w:rPr>
              <w:t xml:space="preserve"> Application</w:t>
            </w:r>
          </w:p>
        </w:tc>
        <w:tc>
          <w:tcPr>
            <w:tcW w:w="3708" w:type="dxa"/>
            <w:shd w:val="clear" w:color="auto" w:fill="auto"/>
            <w:vAlign w:val="center"/>
            <w:hideMark/>
          </w:tcPr>
          <w:p w14:paraId="7D76846C" w14:textId="19EAE463"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Has applied organizational digital preservation policies to implementation in practice, and develops policies relating to the organization's digital preservation program</w:t>
            </w:r>
          </w:p>
        </w:tc>
      </w:tr>
      <w:tr w:rsidR="00C80568" w:rsidRPr="00C80568" w14:paraId="0A004549" w14:textId="77777777" w:rsidTr="009F5308">
        <w:trPr>
          <w:cantSplit/>
          <w:trHeight w:val="900"/>
        </w:trPr>
        <w:tc>
          <w:tcPr>
            <w:tcW w:w="1757" w:type="dxa"/>
            <w:vMerge/>
            <w:vAlign w:val="center"/>
            <w:hideMark/>
          </w:tcPr>
          <w:p w14:paraId="44CF0D0E"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F9F9F"/>
            <w:vAlign w:val="center"/>
            <w:hideMark/>
          </w:tcPr>
          <w:p w14:paraId="5634B4D7"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2</w:t>
            </w:r>
          </w:p>
        </w:tc>
        <w:tc>
          <w:tcPr>
            <w:tcW w:w="1803" w:type="dxa"/>
            <w:shd w:val="clear" w:color="000000" w:fill="FF9F9F"/>
            <w:vAlign w:val="center"/>
            <w:hideMark/>
          </w:tcPr>
          <w:p w14:paraId="3F0A8561"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Risk Management</w:t>
            </w:r>
          </w:p>
        </w:tc>
        <w:tc>
          <w:tcPr>
            <w:tcW w:w="1077" w:type="dxa"/>
            <w:shd w:val="clear" w:color="auto" w:fill="auto"/>
            <w:noWrap/>
            <w:vAlign w:val="center"/>
            <w:hideMark/>
          </w:tcPr>
          <w:p w14:paraId="11ABBBF3"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0456075D" w14:textId="01784F9D"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Basic Application</w:t>
            </w:r>
          </w:p>
        </w:tc>
        <w:tc>
          <w:tcPr>
            <w:tcW w:w="3708" w:type="dxa"/>
            <w:shd w:val="clear" w:color="auto" w:fill="auto"/>
            <w:vAlign w:val="center"/>
            <w:hideMark/>
          </w:tcPr>
          <w:p w14:paraId="73652318" w14:textId="47850082" w:rsidR="00C80568" w:rsidRPr="00C80568" w:rsidRDefault="006F72D3" w:rsidP="00C80568">
            <w:pPr>
              <w:spacing w:line="240" w:lineRule="auto"/>
              <w:rPr>
                <w:rFonts w:ascii="Calibri" w:eastAsia="Times New Roman" w:hAnsi="Calibri" w:cs="Calibri"/>
                <w:color w:val="000000"/>
              </w:rPr>
            </w:pPr>
            <w:r>
              <w:rPr>
                <w:rFonts w:ascii="Calibri" w:eastAsia="Times New Roman" w:hAnsi="Calibri" w:cs="Calibri"/>
                <w:color w:val="000000"/>
              </w:rPr>
              <w:t>Uses</w:t>
            </w:r>
            <w:r w:rsidRPr="00C80568">
              <w:rPr>
                <w:rFonts w:ascii="Calibri" w:eastAsia="Times New Roman" w:hAnsi="Calibri" w:cs="Calibri"/>
                <w:color w:val="000000"/>
              </w:rPr>
              <w:t xml:space="preserve"> </w:t>
            </w:r>
            <w:r w:rsidR="00C80568" w:rsidRPr="00C80568">
              <w:rPr>
                <w:rFonts w:ascii="Calibri" w:eastAsia="Times New Roman" w:hAnsi="Calibri" w:cs="Calibri"/>
                <w:color w:val="000000"/>
              </w:rPr>
              <w:t>risk management techniques to assess risks and vulnerabilities of digital content and technologies to inform the priorities of the digital preservation program</w:t>
            </w:r>
          </w:p>
        </w:tc>
      </w:tr>
      <w:tr w:rsidR="00C80568" w:rsidRPr="00C80568" w14:paraId="624FB51D" w14:textId="77777777" w:rsidTr="009F5308">
        <w:trPr>
          <w:cantSplit/>
          <w:trHeight w:val="1200"/>
        </w:trPr>
        <w:tc>
          <w:tcPr>
            <w:tcW w:w="1757" w:type="dxa"/>
            <w:vMerge/>
            <w:vAlign w:val="center"/>
            <w:hideMark/>
          </w:tcPr>
          <w:p w14:paraId="476EB4D8"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F9F9F"/>
            <w:vAlign w:val="center"/>
            <w:hideMark/>
          </w:tcPr>
          <w:p w14:paraId="7D1CAC9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3</w:t>
            </w:r>
          </w:p>
        </w:tc>
        <w:tc>
          <w:tcPr>
            <w:tcW w:w="1803" w:type="dxa"/>
            <w:shd w:val="clear" w:color="000000" w:fill="FF9F9F"/>
            <w:vAlign w:val="center"/>
            <w:hideMark/>
          </w:tcPr>
          <w:p w14:paraId="5015184F"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Resource Management</w:t>
            </w:r>
          </w:p>
        </w:tc>
        <w:tc>
          <w:tcPr>
            <w:tcW w:w="1077" w:type="dxa"/>
            <w:shd w:val="clear" w:color="auto" w:fill="auto"/>
            <w:noWrap/>
            <w:vAlign w:val="center"/>
            <w:hideMark/>
          </w:tcPr>
          <w:p w14:paraId="54525C4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76A9DD03" w14:textId="22A55DAC"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Basic Application</w:t>
            </w:r>
          </w:p>
        </w:tc>
        <w:tc>
          <w:tcPr>
            <w:tcW w:w="3708" w:type="dxa"/>
            <w:shd w:val="clear" w:color="auto" w:fill="auto"/>
            <w:vAlign w:val="center"/>
            <w:hideMark/>
          </w:tcPr>
          <w:p w14:paraId="6D90AD27" w14:textId="0BB0B674" w:rsidR="00C80568" w:rsidRPr="00C80568" w:rsidRDefault="006F72D3" w:rsidP="00C80568">
            <w:pPr>
              <w:spacing w:line="240" w:lineRule="auto"/>
              <w:rPr>
                <w:rFonts w:ascii="Calibri" w:eastAsia="Times New Roman" w:hAnsi="Calibri" w:cs="Calibri"/>
                <w:color w:val="000000"/>
              </w:rPr>
            </w:pPr>
            <w:r>
              <w:rPr>
                <w:rFonts w:ascii="Calibri" w:eastAsia="Times New Roman" w:hAnsi="Calibri" w:cs="Calibri"/>
                <w:color w:val="000000"/>
              </w:rPr>
              <w:t>Inputs to or leads on m</w:t>
            </w:r>
            <w:r w:rsidR="00C80568" w:rsidRPr="00C80568">
              <w:rPr>
                <w:rFonts w:ascii="Calibri" w:eastAsia="Times New Roman" w:hAnsi="Calibri" w:cs="Calibri"/>
                <w:color w:val="000000"/>
              </w:rPr>
              <w:t>anag</w:t>
            </w:r>
            <w:r w:rsidR="00336E4A">
              <w:rPr>
                <w:rFonts w:ascii="Calibri" w:eastAsia="Times New Roman" w:hAnsi="Calibri" w:cs="Calibri"/>
                <w:color w:val="000000"/>
              </w:rPr>
              <w:t>ement of</w:t>
            </w:r>
            <w:r w:rsidR="00C80568" w:rsidRPr="00C80568">
              <w:rPr>
                <w:rFonts w:ascii="Calibri" w:eastAsia="Times New Roman" w:hAnsi="Calibri" w:cs="Calibri"/>
                <w:color w:val="000000"/>
              </w:rPr>
              <w:t xml:space="preserve"> budgets and financial planning for the digital preservation program, and has developed or contributed to business cases for digital preservation</w:t>
            </w:r>
          </w:p>
        </w:tc>
      </w:tr>
      <w:tr w:rsidR="00C80568" w:rsidRPr="00C80568" w14:paraId="0CDA9183" w14:textId="77777777" w:rsidTr="009F5308">
        <w:trPr>
          <w:cantSplit/>
          <w:trHeight w:val="900"/>
        </w:trPr>
        <w:tc>
          <w:tcPr>
            <w:tcW w:w="1757" w:type="dxa"/>
            <w:vMerge/>
            <w:vAlign w:val="center"/>
            <w:hideMark/>
          </w:tcPr>
          <w:p w14:paraId="26E414CB"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F9F9F"/>
            <w:vAlign w:val="center"/>
            <w:hideMark/>
          </w:tcPr>
          <w:p w14:paraId="16FE81D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4</w:t>
            </w:r>
          </w:p>
        </w:tc>
        <w:tc>
          <w:tcPr>
            <w:tcW w:w="1803" w:type="dxa"/>
            <w:shd w:val="clear" w:color="000000" w:fill="FF9F9F"/>
            <w:vAlign w:val="center"/>
            <w:hideMark/>
          </w:tcPr>
          <w:p w14:paraId="3CC8FE7C"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Staff Management</w:t>
            </w:r>
          </w:p>
        </w:tc>
        <w:tc>
          <w:tcPr>
            <w:tcW w:w="1077" w:type="dxa"/>
            <w:shd w:val="clear" w:color="auto" w:fill="auto"/>
            <w:noWrap/>
            <w:vAlign w:val="center"/>
            <w:hideMark/>
          </w:tcPr>
          <w:p w14:paraId="05D7B6EA"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3F90D6A5" w14:textId="2EDEE7DE"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32875527"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motivates, and supports staff through line management and team building, can lead recruitment of new staff</w:t>
            </w:r>
          </w:p>
        </w:tc>
      </w:tr>
      <w:tr w:rsidR="00C80568" w:rsidRPr="00C80568" w14:paraId="5102581B" w14:textId="77777777" w:rsidTr="009F5308">
        <w:trPr>
          <w:cantSplit/>
          <w:trHeight w:val="600"/>
        </w:trPr>
        <w:tc>
          <w:tcPr>
            <w:tcW w:w="1757" w:type="dxa"/>
            <w:vMerge/>
            <w:vAlign w:val="center"/>
            <w:hideMark/>
          </w:tcPr>
          <w:p w14:paraId="380D07FC"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F9F9F"/>
            <w:vAlign w:val="center"/>
            <w:hideMark/>
          </w:tcPr>
          <w:p w14:paraId="66F82DA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5</w:t>
            </w:r>
          </w:p>
        </w:tc>
        <w:tc>
          <w:tcPr>
            <w:tcW w:w="1803" w:type="dxa"/>
            <w:shd w:val="clear" w:color="000000" w:fill="FF9F9F"/>
            <w:vAlign w:val="center"/>
            <w:hideMark/>
          </w:tcPr>
          <w:p w14:paraId="59FB6695"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Strategy and Planning</w:t>
            </w:r>
          </w:p>
        </w:tc>
        <w:tc>
          <w:tcPr>
            <w:tcW w:w="1077" w:type="dxa"/>
            <w:shd w:val="clear" w:color="auto" w:fill="auto"/>
            <w:noWrap/>
            <w:vAlign w:val="center"/>
            <w:hideMark/>
          </w:tcPr>
          <w:p w14:paraId="1C9B4DF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0D0A4BBB" w14:textId="5FC06553"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5F08005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 xml:space="preserve">Provides strategic direction for the digital preservation program, including managing steering or working groups </w:t>
            </w:r>
          </w:p>
        </w:tc>
      </w:tr>
      <w:tr w:rsidR="00C80568" w:rsidRPr="00C80568" w14:paraId="18EB0D3C" w14:textId="77777777" w:rsidTr="009F5308">
        <w:trPr>
          <w:cantSplit/>
          <w:trHeight w:val="1500"/>
        </w:trPr>
        <w:tc>
          <w:tcPr>
            <w:tcW w:w="1757" w:type="dxa"/>
            <w:vMerge/>
            <w:vAlign w:val="center"/>
            <w:hideMark/>
          </w:tcPr>
          <w:p w14:paraId="61FAF4B9"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F9F9F"/>
            <w:vAlign w:val="center"/>
            <w:hideMark/>
          </w:tcPr>
          <w:p w14:paraId="738B532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6</w:t>
            </w:r>
          </w:p>
        </w:tc>
        <w:tc>
          <w:tcPr>
            <w:tcW w:w="1803" w:type="dxa"/>
            <w:shd w:val="clear" w:color="000000" w:fill="FF9F9F"/>
            <w:vAlign w:val="center"/>
            <w:hideMark/>
          </w:tcPr>
          <w:p w14:paraId="43018889"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Analysis and Decision-Making</w:t>
            </w:r>
          </w:p>
        </w:tc>
        <w:tc>
          <w:tcPr>
            <w:tcW w:w="1077" w:type="dxa"/>
            <w:shd w:val="clear" w:color="auto" w:fill="auto"/>
            <w:noWrap/>
            <w:vAlign w:val="center"/>
            <w:hideMark/>
          </w:tcPr>
          <w:p w14:paraId="2CDFBE5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1E970ABF" w14:textId="37A69C86"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2383F8C3"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changing priorities and plans deliverable actions based on assessments of issues and requirements, delegates tasks where needed, making decisions that take into consideration relevant factors such as policy, resources, risks, and staff</w:t>
            </w:r>
          </w:p>
        </w:tc>
      </w:tr>
      <w:tr w:rsidR="00C80568" w:rsidRPr="00C80568" w14:paraId="74A23919" w14:textId="77777777" w:rsidTr="009F5308">
        <w:trPr>
          <w:cantSplit/>
          <w:trHeight w:val="900"/>
        </w:trPr>
        <w:tc>
          <w:tcPr>
            <w:tcW w:w="1757" w:type="dxa"/>
            <w:vMerge w:val="restart"/>
            <w:shd w:val="clear" w:color="000000" w:fill="FDE469"/>
            <w:vAlign w:val="center"/>
            <w:hideMark/>
          </w:tcPr>
          <w:p w14:paraId="0C6779B6" w14:textId="77777777" w:rsidR="00C80568" w:rsidRPr="00C80568" w:rsidRDefault="00C80568" w:rsidP="00C80568">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lastRenderedPageBreak/>
              <w:t>Communications and Advocacy</w:t>
            </w:r>
          </w:p>
        </w:tc>
        <w:tc>
          <w:tcPr>
            <w:tcW w:w="440" w:type="dxa"/>
            <w:shd w:val="clear" w:color="000000" w:fill="FDE469"/>
            <w:vAlign w:val="center"/>
            <w:hideMark/>
          </w:tcPr>
          <w:p w14:paraId="78B4F67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7</w:t>
            </w:r>
          </w:p>
        </w:tc>
        <w:tc>
          <w:tcPr>
            <w:tcW w:w="1803" w:type="dxa"/>
            <w:shd w:val="clear" w:color="000000" w:fill="FDE469"/>
            <w:vAlign w:val="center"/>
            <w:hideMark/>
          </w:tcPr>
          <w:p w14:paraId="515FE150"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Effective Communication</w:t>
            </w:r>
          </w:p>
        </w:tc>
        <w:tc>
          <w:tcPr>
            <w:tcW w:w="1077" w:type="dxa"/>
            <w:shd w:val="clear" w:color="auto" w:fill="auto"/>
            <w:noWrap/>
            <w:vAlign w:val="center"/>
            <w:hideMark/>
          </w:tcPr>
          <w:p w14:paraId="665388C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2DB469BB" w14:textId="4AE2C5D1"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7D49006C" w14:textId="05EEFC76"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Communicates effectively to a range of audiences,</w:t>
            </w:r>
            <w:r w:rsidR="00336E4A">
              <w:rPr>
                <w:rFonts w:ascii="Calibri" w:eastAsia="Times New Roman" w:hAnsi="Calibri" w:cs="Calibri"/>
                <w:color w:val="000000"/>
              </w:rPr>
              <w:t xml:space="preserve"> formally and informally, </w:t>
            </w:r>
            <w:r w:rsidRPr="00C80568">
              <w:rPr>
                <w:rFonts w:ascii="Calibri" w:eastAsia="Times New Roman" w:hAnsi="Calibri" w:cs="Calibri"/>
                <w:color w:val="000000"/>
              </w:rPr>
              <w:t>verbally and in written formats</w:t>
            </w:r>
            <w:r w:rsidR="00336E4A">
              <w:rPr>
                <w:rFonts w:ascii="Calibri" w:eastAsia="Times New Roman" w:hAnsi="Calibri" w:cs="Calibri"/>
                <w:color w:val="000000"/>
              </w:rPr>
              <w:t>,</w:t>
            </w:r>
            <w:r w:rsidRPr="00C80568">
              <w:rPr>
                <w:rFonts w:ascii="Calibri" w:eastAsia="Times New Roman" w:hAnsi="Calibri" w:cs="Calibri"/>
                <w:color w:val="000000"/>
              </w:rPr>
              <w:t xml:space="preserve"> including presentations,</w:t>
            </w:r>
            <w:r>
              <w:rPr>
                <w:rFonts w:ascii="Calibri" w:eastAsia="Times New Roman" w:hAnsi="Calibri" w:cs="Calibri"/>
                <w:color w:val="000000"/>
              </w:rPr>
              <w:t xml:space="preserve"> </w:t>
            </w:r>
            <w:r w:rsidRPr="00C80568">
              <w:rPr>
                <w:rFonts w:ascii="Calibri" w:eastAsia="Times New Roman" w:hAnsi="Calibri" w:cs="Calibri"/>
                <w:color w:val="000000"/>
              </w:rPr>
              <w:t>reports, conference papers, and publications</w:t>
            </w:r>
          </w:p>
        </w:tc>
      </w:tr>
      <w:tr w:rsidR="00C80568" w:rsidRPr="00C80568" w14:paraId="3B2E0795" w14:textId="77777777" w:rsidTr="009F5308">
        <w:trPr>
          <w:cantSplit/>
          <w:trHeight w:val="356"/>
        </w:trPr>
        <w:tc>
          <w:tcPr>
            <w:tcW w:w="1757" w:type="dxa"/>
            <w:vMerge/>
            <w:vAlign w:val="center"/>
            <w:hideMark/>
          </w:tcPr>
          <w:p w14:paraId="0E757CAE"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4C3CD7C8"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8</w:t>
            </w:r>
          </w:p>
        </w:tc>
        <w:tc>
          <w:tcPr>
            <w:tcW w:w="1803" w:type="dxa"/>
            <w:shd w:val="clear" w:color="000000" w:fill="FDE469"/>
            <w:vAlign w:val="center"/>
            <w:hideMark/>
          </w:tcPr>
          <w:p w14:paraId="552EF2D0"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Collaboration and Teamwork</w:t>
            </w:r>
          </w:p>
        </w:tc>
        <w:tc>
          <w:tcPr>
            <w:tcW w:w="1077" w:type="dxa"/>
            <w:shd w:val="clear" w:color="auto" w:fill="auto"/>
            <w:noWrap/>
            <w:vAlign w:val="center"/>
            <w:hideMark/>
          </w:tcPr>
          <w:p w14:paraId="052609A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1F4C26D4" w14:textId="62AE620F"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477A557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Liaises with a range of colleagues across departments to identify issues and implement solutions, participates in steering and working groups</w:t>
            </w:r>
          </w:p>
        </w:tc>
      </w:tr>
      <w:tr w:rsidR="00C80568" w:rsidRPr="00C80568" w14:paraId="59CCF13B" w14:textId="77777777" w:rsidTr="009F5308">
        <w:trPr>
          <w:cantSplit/>
          <w:trHeight w:val="600"/>
        </w:trPr>
        <w:tc>
          <w:tcPr>
            <w:tcW w:w="1757" w:type="dxa"/>
            <w:vMerge/>
            <w:vAlign w:val="center"/>
            <w:hideMark/>
          </w:tcPr>
          <w:p w14:paraId="6FE5A5EF"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581BB49D"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9</w:t>
            </w:r>
          </w:p>
        </w:tc>
        <w:tc>
          <w:tcPr>
            <w:tcW w:w="1803" w:type="dxa"/>
            <w:shd w:val="clear" w:color="000000" w:fill="FDE469"/>
            <w:vAlign w:val="center"/>
            <w:hideMark/>
          </w:tcPr>
          <w:p w14:paraId="39ECCF5D"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Stakeholder Analysis and Engagement</w:t>
            </w:r>
          </w:p>
        </w:tc>
        <w:tc>
          <w:tcPr>
            <w:tcW w:w="1077" w:type="dxa"/>
            <w:shd w:val="clear" w:color="auto" w:fill="auto"/>
            <w:noWrap/>
            <w:vAlign w:val="center"/>
            <w:hideMark/>
          </w:tcPr>
          <w:p w14:paraId="4CDC04F1"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2FB66971" w14:textId="3D5035B1"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03F7F05E" w14:textId="41F0AD1A"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 xml:space="preserve">Can identify key stakeholders, and has undertaken and applied findings of stakeholder analysis </w:t>
            </w:r>
            <w:r w:rsidR="00336E4A">
              <w:rPr>
                <w:rFonts w:ascii="Calibri" w:eastAsia="Times New Roman" w:hAnsi="Calibri" w:cs="Calibri"/>
                <w:color w:val="000000"/>
              </w:rPr>
              <w:t>on a regular or sustained basis</w:t>
            </w:r>
          </w:p>
        </w:tc>
      </w:tr>
      <w:tr w:rsidR="00C80568" w:rsidRPr="00C80568" w14:paraId="11ED6025" w14:textId="77777777" w:rsidTr="009F5308">
        <w:trPr>
          <w:cantSplit/>
          <w:trHeight w:val="600"/>
        </w:trPr>
        <w:tc>
          <w:tcPr>
            <w:tcW w:w="1757" w:type="dxa"/>
            <w:vMerge/>
            <w:vAlign w:val="center"/>
            <w:hideMark/>
          </w:tcPr>
          <w:p w14:paraId="264F4F49"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4BA157B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10</w:t>
            </w:r>
          </w:p>
        </w:tc>
        <w:tc>
          <w:tcPr>
            <w:tcW w:w="1803" w:type="dxa"/>
            <w:shd w:val="clear" w:color="000000" w:fill="FDE469"/>
            <w:vAlign w:val="center"/>
            <w:hideMark/>
          </w:tcPr>
          <w:p w14:paraId="07B00505"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User Analysis and Engagement</w:t>
            </w:r>
          </w:p>
        </w:tc>
        <w:tc>
          <w:tcPr>
            <w:tcW w:w="1077" w:type="dxa"/>
            <w:shd w:val="clear" w:color="auto" w:fill="auto"/>
            <w:noWrap/>
            <w:vAlign w:val="center"/>
            <w:hideMark/>
          </w:tcPr>
          <w:p w14:paraId="06BD4100"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2573489C" w14:textId="6D5D1F53"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Basic Application</w:t>
            </w:r>
          </w:p>
        </w:tc>
        <w:tc>
          <w:tcPr>
            <w:tcW w:w="3708" w:type="dxa"/>
            <w:shd w:val="clear" w:color="auto" w:fill="auto"/>
            <w:vAlign w:val="center"/>
            <w:hideMark/>
          </w:tcPr>
          <w:p w14:paraId="52B55792" w14:textId="6F30D5E5"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Can identify key user groups, and has undertaken or applied findings of user needs analysis</w:t>
            </w:r>
          </w:p>
        </w:tc>
      </w:tr>
      <w:tr w:rsidR="00C80568" w:rsidRPr="00C80568" w14:paraId="34CC327B" w14:textId="77777777" w:rsidTr="009F5308">
        <w:trPr>
          <w:cantSplit/>
          <w:trHeight w:val="900"/>
        </w:trPr>
        <w:tc>
          <w:tcPr>
            <w:tcW w:w="1757" w:type="dxa"/>
            <w:vMerge/>
            <w:vAlign w:val="center"/>
            <w:hideMark/>
          </w:tcPr>
          <w:p w14:paraId="5A8E38B1"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1D21C28F"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11</w:t>
            </w:r>
          </w:p>
        </w:tc>
        <w:tc>
          <w:tcPr>
            <w:tcW w:w="1803" w:type="dxa"/>
            <w:shd w:val="clear" w:color="000000" w:fill="FDE469"/>
            <w:vAlign w:val="center"/>
            <w:hideMark/>
          </w:tcPr>
          <w:p w14:paraId="33319CC6"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Advocacy</w:t>
            </w:r>
          </w:p>
        </w:tc>
        <w:tc>
          <w:tcPr>
            <w:tcW w:w="1077" w:type="dxa"/>
            <w:shd w:val="clear" w:color="auto" w:fill="auto"/>
            <w:noWrap/>
            <w:vAlign w:val="center"/>
            <w:hideMark/>
          </w:tcPr>
          <w:p w14:paraId="115833F2"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7FCD807C" w14:textId="3F8A9BEA"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09C71062"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Advocates for digital preservation to a broad range of audiences and can develop business cases for additional resources needed to support the program</w:t>
            </w:r>
          </w:p>
        </w:tc>
      </w:tr>
      <w:tr w:rsidR="00C80568" w:rsidRPr="00C80568" w14:paraId="17FBE268" w14:textId="77777777" w:rsidTr="009F5308">
        <w:trPr>
          <w:cantSplit/>
          <w:trHeight w:val="900"/>
        </w:trPr>
        <w:tc>
          <w:tcPr>
            <w:tcW w:w="1757" w:type="dxa"/>
            <w:vMerge/>
            <w:vAlign w:val="center"/>
            <w:hideMark/>
          </w:tcPr>
          <w:p w14:paraId="18B958FA"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19971C74"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12</w:t>
            </w:r>
          </w:p>
        </w:tc>
        <w:tc>
          <w:tcPr>
            <w:tcW w:w="1803" w:type="dxa"/>
            <w:shd w:val="clear" w:color="000000" w:fill="FDE469"/>
            <w:vAlign w:val="center"/>
            <w:hideMark/>
          </w:tcPr>
          <w:p w14:paraId="552B595E"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Training</w:t>
            </w:r>
          </w:p>
        </w:tc>
        <w:tc>
          <w:tcPr>
            <w:tcW w:w="1077" w:type="dxa"/>
            <w:shd w:val="clear" w:color="auto" w:fill="auto"/>
            <w:noWrap/>
            <w:vAlign w:val="center"/>
            <w:hideMark/>
          </w:tcPr>
          <w:p w14:paraId="7B105312"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3C4FD745" w14:textId="44E0661E"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Basic Application</w:t>
            </w:r>
          </w:p>
        </w:tc>
        <w:tc>
          <w:tcPr>
            <w:tcW w:w="3708" w:type="dxa"/>
            <w:shd w:val="clear" w:color="auto" w:fill="auto"/>
            <w:vAlign w:val="center"/>
            <w:hideMark/>
          </w:tcPr>
          <w:p w14:paraId="5E02441D"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Provides guidance and delivers training to improve knowledge or skills for different digital preservation processes and procedures across the organization</w:t>
            </w:r>
          </w:p>
        </w:tc>
      </w:tr>
      <w:tr w:rsidR="00C80568" w:rsidRPr="00C80568" w14:paraId="1372E65C" w14:textId="77777777" w:rsidTr="009F5308">
        <w:trPr>
          <w:cantSplit/>
          <w:trHeight w:val="600"/>
        </w:trPr>
        <w:tc>
          <w:tcPr>
            <w:tcW w:w="1757" w:type="dxa"/>
            <w:vMerge/>
            <w:vAlign w:val="center"/>
            <w:hideMark/>
          </w:tcPr>
          <w:p w14:paraId="35296967" w14:textId="77777777" w:rsidR="00C80568" w:rsidRPr="00C80568" w:rsidRDefault="00C80568" w:rsidP="00C80568">
            <w:pPr>
              <w:spacing w:line="240" w:lineRule="auto"/>
              <w:jc w:val="center"/>
              <w:rPr>
                <w:rFonts w:ascii="Calibri" w:eastAsia="Times New Roman" w:hAnsi="Calibri" w:cs="Calibri"/>
                <w:b/>
                <w:bCs/>
                <w:color w:val="000000"/>
              </w:rPr>
            </w:pPr>
          </w:p>
        </w:tc>
        <w:tc>
          <w:tcPr>
            <w:tcW w:w="440" w:type="dxa"/>
            <w:shd w:val="clear" w:color="000000" w:fill="FDE469"/>
            <w:vAlign w:val="center"/>
            <w:hideMark/>
          </w:tcPr>
          <w:p w14:paraId="10BD620C"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13</w:t>
            </w:r>
          </w:p>
        </w:tc>
        <w:tc>
          <w:tcPr>
            <w:tcW w:w="1803" w:type="dxa"/>
            <w:shd w:val="clear" w:color="000000" w:fill="FDE469"/>
            <w:vAlign w:val="center"/>
            <w:hideMark/>
          </w:tcPr>
          <w:p w14:paraId="4C6720BA"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Producing Documentation</w:t>
            </w:r>
          </w:p>
        </w:tc>
        <w:tc>
          <w:tcPr>
            <w:tcW w:w="1077" w:type="dxa"/>
            <w:shd w:val="clear" w:color="auto" w:fill="auto"/>
            <w:noWrap/>
            <w:vAlign w:val="center"/>
            <w:hideMark/>
          </w:tcPr>
          <w:p w14:paraId="2B5F6C85" w14:textId="77777777" w:rsidR="00C80568" w:rsidRPr="00C80568" w:rsidRDefault="00C80568" w:rsidP="00C80568">
            <w:pPr>
              <w:spacing w:line="240" w:lineRule="auto"/>
              <w:jc w:val="center"/>
              <w:rPr>
                <w:rFonts w:ascii="Calibri" w:eastAsia="Times New Roman" w:hAnsi="Calibri" w:cs="Calibri"/>
                <w:color w:val="000000"/>
              </w:rPr>
            </w:pPr>
            <w:r w:rsidRPr="00C80568">
              <w:rPr>
                <w:rFonts w:ascii="Calibri" w:eastAsia="Times New Roman" w:hAnsi="Calibri" w:cs="Calibri"/>
                <w:color w:val="000000"/>
              </w:rPr>
              <w:t>Yes</w:t>
            </w:r>
          </w:p>
        </w:tc>
        <w:tc>
          <w:tcPr>
            <w:tcW w:w="1701" w:type="dxa"/>
            <w:shd w:val="clear" w:color="auto" w:fill="auto"/>
            <w:noWrap/>
            <w:vAlign w:val="center"/>
            <w:hideMark/>
          </w:tcPr>
          <w:p w14:paraId="06D2E1D8" w14:textId="7ADB2102" w:rsidR="00C80568" w:rsidRPr="00C80568" w:rsidRDefault="006F72D3" w:rsidP="00C80568">
            <w:pPr>
              <w:spacing w:line="240" w:lineRule="auto"/>
              <w:jc w:val="center"/>
              <w:rPr>
                <w:rFonts w:ascii="Calibri" w:eastAsia="Times New Roman" w:hAnsi="Calibri" w:cs="Calibri"/>
                <w:color w:val="000000"/>
              </w:rPr>
            </w:pPr>
            <w:r>
              <w:rPr>
                <w:rFonts w:ascii="Calibri" w:eastAsia="Times New Roman" w:hAnsi="Calibri" w:cs="Calibri"/>
                <w:color w:val="000000"/>
              </w:rPr>
              <w:t>Advanced Application</w:t>
            </w:r>
          </w:p>
        </w:tc>
        <w:tc>
          <w:tcPr>
            <w:tcW w:w="3708" w:type="dxa"/>
            <w:shd w:val="clear" w:color="auto" w:fill="auto"/>
            <w:vAlign w:val="center"/>
            <w:hideMark/>
          </w:tcPr>
          <w:p w14:paraId="632EBF6F" w14:textId="77777777" w:rsidR="00C80568" w:rsidRPr="00C80568" w:rsidRDefault="00C80568" w:rsidP="00C80568">
            <w:pPr>
              <w:spacing w:line="240" w:lineRule="auto"/>
              <w:rPr>
                <w:rFonts w:ascii="Calibri" w:eastAsia="Times New Roman" w:hAnsi="Calibri" w:cs="Calibri"/>
                <w:color w:val="000000"/>
              </w:rPr>
            </w:pPr>
            <w:r w:rsidRPr="00C80568">
              <w:rPr>
                <w:rFonts w:ascii="Calibri" w:eastAsia="Times New Roman" w:hAnsi="Calibri" w:cs="Calibri"/>
                <w:color w:val="000000"/>
              </w:rPr>
              <w:t>Manages, monitors and analyses documentation required for the digital preservation program</w:t>
            </w:r>
          </w:p>
        </w:tc>
      </w:tr>
      <w:tr w:rsidR="00613463" w:rsidRPr="00C80568" w14:paraId="5A1B4A78" w14:textId="77777777" w:rsidTr="009F5308">
        <w:trPr>
          <w:cantSplit/>
          <w:trHeight w:val="300"/>
        </w:trPr>
        <w:tc>
          <w:tcPr>
            <w:tcW w:w="1757" w:type="dxa"/>
            <w:vMerge w:val="restart"/>
            <w:shd w:val="clear" w:color="000000" w:fill="A8D08D"/>
            <w:vAlign w:val="center"/>
            <w:hideMark/>
          </w:tcPr>
          <w:p w14:paraId="39FC1384"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Information Technology</w:t>
            </w:r>
          </w:p>
        </w:tc>
        <w:tc>
          <w:tcPr>
            <w:tcW w:w="440" w:type="dxa"/>
            <w:shd w:val="clear" w:color="000000" w:fill="A8D08D"/>
            <w:vAlign w:val="center"/>
            <w:hideMark/>
          </w:tcPr>
          <w:p w14:paraId="16857C5B" w14:textId="5B4BDBD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14</w:t>
            </w:r>
          </w:p>
        </w:tc>
        <w:tc>
          <w:tcPr>
            <w:tcW w:w="1803" w:type="dxa"/>
            <w:shd w:val="clear" w:color="000000" w:fill="A8D08D"/>
            <w:vAlign w:val="center"/>
            <w:hideMark/>
          </w:tcPr>
          <w:p w14:paraId="1A007AE3" w14:textId="4CE1B97D"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General IT Literacy</w:t>
            </w:r>
          </w:p>
        </w:tc>
        <w:tc>
          <w:tcPr>
            <w:tcW w:w="1077" w:type="dxa"/>
            <w:shd w:val="clear" w:color="auto" w:fill="auto"/>
            <w:noWrap/>
            <w:vAlign w:val="center"/>
            <w:hideMark/>
          </w:tcPr>
          <w:p w14:paraId="1F77296A" w14:textId="3162951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397C7DE8" w14:textId="10E261D3"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77F7022C" w14:textId="59C56872" w:rsidR="00613463" w:rsidRPr="00C80568" w:rsidRDefault="00A277E6" w:rsidP="00613463">
            <w:pPr>
              <w:spacing w:line="240" w:lineRule="auto"/>
              <w:rPr>
                <w:rFonts w:ascii="Calibri" w:eastAsia="Times New Roman" w:hAnsi="Calibri" w:cs="Calibri"/>
                <w:color w:val="000000"/>
              </w:rPr>
            </w:pPr>
            <w:r>
              <w:rPr>
                <w:rFonts w:ascii="Calibri" w:hAnsi="Calibri" w:cs="Calibri"/>
                <w:color w:val="000000"/>
              </w:rPr>
              <w:t>Effectively uses and applies a range of software tools and systems and ability to liaise with IT colleagues</w:t>
            </w:r>
          </w:p>
        </w:tc>
      </w:tr>
      <w:tr w:rsidR="00613463" w:rsidRPr="00C80568" w14:paraId="1B6819BA" w14:textId="77777777" w:rsidTr="009F5308">
        <w:trPr>
          <w:cantSplit/>
          <w:trHeight w:val="900"/>
        </w:trPr>
        <w:tc>
          <w:tcPr>
            <w:tcW w:w="1757" w:type="dxa"/>
            <w:vMerge/>
            <w:vAlign w:val="center"/>
          </w:tcPr>
          <w:p w14:paraId="5163D708"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A8D08D"/>
            <w:vAlign w:val="center"/>
          </w:tcPr>
          <w:p w14:paraId="7E3D2425" w14:textId="3CBAA29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15</w:t>
            </w:r>
          </w:p>
        </w:tc>
        <w:tc>
          <w:tcPr>
            <w:tcW w:w="1803" w:type="dxa"/>
            <w:shd w:val="clear" w:color="000000" w:fill="A8D08D"/>
            <w:vAlign w:val="center"/>
          </w:tcPr>
          <w:p w14:paraId="0AA0A245" w14:textId="5EFCACA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Computer Programming</w:t>
            </w:r>
          </w:p>
        </w:tc>
        <w:tc>
          <w:tcPr>
            <w:tcW w:w="1077" w:type="dxa"/>
            <w:shd w:val="clear" w:color="auto" w:fill="auto"/>
            <w:noWrap/>
            <w:vAlign w:val="center"/>
          </w:tcPr>
          <w:p w14:paraId="4F7DEA3C" w14:textId="1E78AA82"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tcPr>
          <w:p w14:paraId="2C8FF057" w14:textId="77223998" w:rsidR="00613463" w:rsidRPr="00C80568" w:rsidRDefault="00DA5A27" w:rsidP="00613463">
            <w:pPr>
              <w:spacing w:line="240" w:lineRule="auto"/>
              <w:jc w:val="center"/>
              <w:rPr>
                <w:rFonts w:ascii="Calibri" w:eastAsia="Times New Roman" w:hAnsi="Calibri" w:cs="Calibri"/>
                <w:color w:val="000000"/>
              </w:rPr>
            </w:pPr>
            <w:r>
              <w:rPr>
                <w:rFonts w:ascii="Calibri" w:hAnsi="Calibri" w:cs="Calibri"/>
                <w:color w:val="000000"/>
              </w:rPr>
              <w:t>Awareness</w:t>
            </w:r>
          </w:p>
        </w:tc>
        <w:tc>
          <w:tcPr>
            <w:tcW w:w="3708" w:type="dxa"/>
            <w:shd w:val="clear" w:color="auto" w:fill="auto"/>
            <w:vAlign w:val="center"/>
          </w:tcPr>
          <w:p w14:paraId="29040CB4" w14:textId="202FAAFB" w:rsidR="00613463" w:rsidRPr="00C80568" w:rsidRDefault="00AD6F3D" w:rsidP="00613463">
            <w:pPr>
              <w:spacing w:line="240" w:lineRule="auto"/>
              <w:rPr>
                <w:rFonts w:ascii="Calibri" w:eastAsia="Times New Roman" w:hAnsi="Calibri" w:cs="Calibri"/>
                <w:color w:val="000000"/>
              </w:rPr>
            </w:pPr>
            <w:r>
              <w:rPr>
                <w:rFonts w:ascii="Calibri" w:hAnsi="Calibri" w:cs="Calibri"/>
                <w:color w:val="000000"/>
              </w:rPr>
              <w:t>Recognizes</w:t>
            </w:r>
            <w:r w:rsidR="00613463">
              <w:rPr>
                <w:rFonts w:ascii="Calibri" w:hAnsi="Calibri" w:cs="Calibri"/>
                <w:color w:val="000000"/>
              </w:rPr>
              <w:t xml:space="preserve"> how</w:t>
            </w:r>
            <w:r>
              <w:rPr>
                <w:rFonts w:ascii="Calibri" w:hAnsi="Calibri" w:cs="Calibri"/>
                <w:color w:val="000000"/>
              </w:rPr>
              <w:t xml:space="preserve"> the application of different</w:t>
            </w:r>
            <w:r w:rsidR="00613463">
              <w:rPr>
                <w:rFonts w:ascii="Calibri" w:hAnsi="Calibri" w:cs="Calibri"/>
                <w:color w:val="000000"/>
              </w:rPr>
              <w:t xml:space="preserve"> programming </w:t>
            </w:r>
            <w:r>
              <w:rPr>
                <w:rFonts w:ascii="Calibri" w:hAnsi="Calibri" w:cs="Calibri"/>
                <w:color w:val="000000"/>
              </w:rPr>
              <w:t>approaches and languages can be</w:t>
            </w:r>
            <w:r w:rsidR="00613463">
              <w:rPr>
                <w:rFonts w:ascii="Calibri" w:hAnsi="Calibri" w:cs="Calibri"/>
                <w:color w:val="000000"/>
              </w:rPr>
              <w:t xml:space="preserve"> used to support digital preservation</w:t>
            </w:r>
          </w:p>
        </w:tc>
      </w:tr>
      <w:tr w:rsidR="00613463" w:rsidRPr="00C80568" w14:paraId="413C2844" w14:textId="77777777" w:rsidTr="009F5308">
        <w:trPr>
          <w:cantSplit/>
          <w:trHeight w:val="900"/>
        </w:trPr>
        <w:tc>
          <w:tcPr>
            <w:tcW w:w="1757" w:type="dxa"/>
            <w:vMerge/>
            <w:vAlign w:val="center"/>
            <w:hideMark/>
          </w:tcPr>
          <w:p w14:paraId="6404BA6E"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A8D08D"/>
            <w:vAlign w:val="center"/>
            <w:hideMark/>
          </w:tcPr>
          <w:p w14:paraId="2470E9D3" w14:textId="631BE9F4"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16</w:t>
            </w:r>
          </w:p>
        </w:tc>
        <w:tc>
          <w:tcPr>
            <w:tcW w:w="1803" w:type="dxa"/>
            <w:shd w:val="clear" w:color="000000" w:fill="A8D08D"/>
            <w:vAlign w:val="center"/>
            <w:hideMark/>
          </w:tcPr>
          <w:p w14:paraId="1AC711A8" w14:textId="17A911BC"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System Procurement</w:t>
            </w:r>
          </w:p>
        </w:tc>
        <w:tc>
          <w:tcPr>
            <w:tcW w:w="1077" w:type="dxa"/>
            <w:shd w:val="clear" w:color="auto" w:fill="auto"/>
            <w:noWrap/>
            <w:vAlign w:val="center"/>
            <w:hideMark/>
          </w:tcPr>
          <w:p w14:paraId="61FD10E1" w14:textId="1EBF15B9"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447D6014" w14:textId="019E6275"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18DBBF07" w14:textId="6F33C460"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Inputs to</w:t>
            </w:r>
            <w:r w:rsidR="00AD6F3D">
              <w:rPr>
                <w:rFonts w:ascii="Calibri" w:hAnsi="Calibri" w:cs="Calibri"/>
                <w:color w:val="000000"/>
              </w:rPr>
              <w:t xml:space="preserve"> and/or plans</w:t>
            </w:r>
            <w:r>
              <w:rPr>
                <w:rFonts w:ascii="Calibri" w:hAnsi="Calibri" w:cs="Calibri"/>
                <w:color w:val="000000"/>
              </w:rPr>
              <w:t xml:space="preserve"> the development, selection, and procurement of a system or service, including requirements analysis and liaising with relevant staff</w:t>
            </w:r>
          </w:p>
        </w:tc>
      </w:tr>
      <w:tr w:rsidR="001A6673" w:rsidRPr="00C80568" w14:paraId="1876E070" w14:textId="77777777" w:rsidTr="009F5308">
        <w:trPr>
          <w:cantSplit/>
          <w:trHeight w:val="300"/>
        </w:trPr>
        <w:tc>
          <w:tcPr>
            <w:tcW w:w="1757" w:type="dxa"/>
            <w:vMerge/>
            <w:vAlign w:val="center"/>
            <w:hideMark/>
          </w:tcPr>
          <w:p w14:paraId="3BE17F70" w14:textId="77777777" w:rsidR="001A6673" w:rsidRPr="00C80568" w:rsidRDefault="001A6673" w:rsidP="001A6673">
            <w:pPr>
              <w:spacing w:line="240" w:lineRule="auto"/>
              <w:jc w:val="center"/>
              <w:rPr>
                <w:rFonts w:ascii="Calibri" w:eastAsia="Times New Roman" w:hAnsi="Calibri" w:cs="Calibri"/>
                <w:b/>
                <w:bCs/>
                <w:color w:val="000000"/>
              </w:rPr>
            </w:pPr>
          </w:p>
        </w:tc>
        <w:tc>
          <w:tcPr>
            <w:tcW w:w="440" w:type="dxa"/>
            <w:shd w:val="clear" w:color="000000" w:fill="A8D08D"/>
            <w:vAlign w:val="center"/>
            <w:hideMark/>
          </w:tcPr>
          <w:p w14:paraId="54E2B125" w14:textId="06DA9758"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17</w:t>
            </w:r>
          </w:p>
        </w:tc>
        <w:tc>
          <w:tcPr>
            <w:tcW w:w="1803" w:type="dxa"/>
            <w:shd w:val="clear" w:color="000000" w:fill="A8D08D"/>
            <w:vAlign w:val="center"/>
            <w:hideMark/>
          </w:tcPr>
          <w:p w14:paraId="17B2C0E5" w14:textId="3930179E" w:rsidR="001A6673" w:rsidRPr="00C80568" w:rsidRDefault="001A6673" w:rsidP="001A6673">
            <w:pPr>
              <w:spacing w:line="240" w:lineRule="auto"/>
              <w:rPr>
                <w:rFonts w:ascii="Calibri" w:eastAsia="Times New Roman" w:hAnsi="Calibri" w:cs="Calibri"/>
                <w:color w:val="000000"/>
              </w:rPr>
            </w:pPr>
            <w:r>
              <w:rPr>
                <w:rFonts w:ascii="Calibri" w:hAnsi="Calibri" w:cs="Calibri"/>
                <w:color w:val="000000"/>
              </w:rPr>
              <w:t>Storage Infrastructures</w:t>
            </w:r>
          </w:p>
        </w:tc>
        <w:tc>
          <w:tcPr>
            <w:tcW w:w="1077" w:type="dxa"/>
            <w:shd w:val="clear" w:color="auto" w:fill="auto"/>
            <w:noWrap/>
            <w:vAlign w:val="center"/>
            <w:hideMark/>
          </w:tcPr>
          <w:p w14:paraId="3F9ECC9C" w14:textId="7508057C"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4A1C5816" w14:textId="1DE2A239"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Understanding</w:t>
            </w:r>
          </w:p>
        </w:tc>
        <w:tc>
          <w:tcPr>
            <w:tcW w:w="3708" w:type="dxa"/>
            <w:shd w:val="clear" w:color="auto" w:fill="auto"/>
            <w:vAlign w:val="center"/>
            <w:hideMark/>
          </w:tcPr>
          <w:p w14:paraId="3C6C0E8C" w14:textId="53FC1864" w:rsidR="001A6673" w:rsidRPr="00C80568" w:rsidRDefault="001A6673" w:rsidP="001A6673">
            <w:pPr>
              <w:spacing w:line="240" w:lineRule="auto"/>
              <w:rPr>
                <w:rFonts w:ascii="Calibri" w:eastAsia="Times New Roman" w:hAnsi="Calibri" w:cs="Calibri"/>
                <w:color w:val="000000"/>
              </w:rPr>
            </w:pPr>
            <w:r>
              <w:rPr>
                <w:rFonts w:ascii="Calibri" w:hAnsi="Calibri" w:cs="Calibri"/>
                <w:color w:val="000000"/>
              </w:rPr>
              <w:t>Some familiarity with organizational approach to storage and back-up</w:t>
            </w:r>
          </w:p>
        </w:tc>
      </w:tr>
      <w:tr w:rsidR="001A6673" w:rsidRPr="00C80568" w14:paraId="6A8770D3" w14:textId="77777777" w:rsidTr="009F5308">
        <w:trPr>
          <w:cantSplit/>
          <w:trHeight w:val="600"/>
        </w:trPr>
        <w:tc>
          <w:tcPr>
            <w:tcW w:w="1757" w:type="dxa"/>
            <w:vMerge/>
            <w:vAlign w:val="center"/>
            <w:hideMark/>
          </w:tcPr>
          <w:p w14:paraId="238CD86B" w14:textId="77777777" w:rsidR="001A6673" w:rsidRPr="00C80568" w:rsidRDefault="001A6673" w:rsidP="001A6673">
            <w:pPr>
              <w:spacing w:line="240" w:lineRule="auto"/>
              <w:jc w:val="center"/>
              <w:rPr>
                <w:rFonts w:ascii="Calibri" w:eastAsia="Times New Roman" w:hAnsi="Calibri" w:cs="Calibri"/>
                <w:b/>
                <w:bCs/>
                <w:color w:val="000000"/>
              </w:rPr>
            </w:pPr>
          </w:p>
        </w:tc>
        <w:tc>
          <w:tcPr>
            <w:tcW w:w="440" w:type="dxa"/>
            <w:shd w:val="clear" w:color="000000" w:fill="A8D08D"/>
            <w:vAlign w:val="center"/>
            <w:hideMark/>
          </w:tcPr>
          <w:p w14:paraId="6D574F65" w14:textId="425870A1"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18</w:t>
            </w:r>
          </w:p>
        </w:tc>
        <w:tc>
          <w:tcPr>
            <w:tcW w:w="1803" w:type="dxa"/>
            <w:shd w:val="clear" w:color="000000" w:fill="A8D08D"/>
            <w:vAlign w:val="center"/>
            <w:hideMark/>
          </w:tcPr>
          <w:p w14:paraId="498DBD51" w14:textId="63F2AAA5" w:rsidR="001A6673" w:rsidRPr="00C80568" w:rsidRDefault="001A6673" w:rsidP="001A6673">
            <w:pPr>
              <w:spacing w:line="240" w:lineRule="auto"/>
              <w:rPr>
                <w:rFonts w:ascii="Calibri" w:eastAsia="Times New Roman" w:hAnsi="Calibri" w:cs="Calibri"/>
                <w:color w:val="000000"/>
              </w:rPr>
            </w:pPr>
            <w:r>
              <w:rPr>
                <w:rFonts w:ascii="Calibri" w:hAnsi="Calibri" w:cs="Calibri"/>
                <w:color w:val="000000"/>
              </w:rPr>
              <w:t>Information Security</w:t>
            </w:r>
          </w:p>
        </w:tc>
        <w:tc>
          <w:tcPr>
            <w:tcW w:w="1077" w:type="dxa"/>
            <w:shd w:val="clear" w:color="auto" w:fill="auto"/>
            <w:noWrap/>
            <w:vAlign w:val="center"/>
            <w:hideMark/>
          </w:tcPr>
          <w:p w14:paraId="5DA4AE5B" w14:textId="08248C5A"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11C1C269" w14:textId="48F11E42" w:rsidR="001A6673" w:rsidRPr="00C80568" w:rsidRDefault="001A6673" w:rsidP="001A6673">
            <w:pPr>
              <w:spacing w:line="240" w:lineRule="auto"/>
              <w:jc w:val="center"/>
              <w:rPr>
                <w:rFonts w:ascii="Calibri" w:eastAsia="Times New Roman" w:hAnsi="Calibri" w:cs="Calibri"/>
                <w:color w:val="000000"/>
              </w:rPr>
            </w:pPr>
            <w:r>
              <w:rPr>
                <w:rFonts w:ascii="Calibri" w:hAnsi="Calibri" w:cs="Calibri"/>
                <w:color w:val="000000"/>
              </w:rPr>
              <w:t>Understanding</w:t>
            </w:r>
          </w:p>
        </w:tc>
        <w:tc>
          <w:tcPr>
            <w:tcW w:w="3708" w:type="dxa"/>
            <w:shd w:val="clear" w:color="auto" w:fill="auto"/>
            <w:vAlign w:val="center"/>
            <w:hideMark/>
          </w:tcPr>
          <w:p w14:paraId="514BF875" w14:textId="5A6E1E2F" w:rsidR="001A6673" w:rsidRPr="00C80568" w:rsidRDefault="001A6673" w:rsidP="001A6673">
            <w:pPr>
              <w:spacing w:line="240" w:lineRule="auto"/>
              <w:rPr>
                <w:rFonts w:ascii="Calibri" w:eastAsia="Times New Roman" w:hAnsi="Calibri" w:cs="Calibri"/>
                <w:color w:val="000000"/>
              </w:rPr>
            </w:pPr>
            <w:r>
              <w:rPr>
                <w:rFonts w:ascii="Calibri" w:hAnsi="Calibri" w:cs="Calibri"/>
                <w:color w:val="000000"/>
              </w:rPr>
              <w:t>Some familiarity with how organization manages information security</w:t>
            </w:r>
          </w:p>
        </w:tc>
      </w:tr>
      <w:tr w:rsidR="00613463" w:rsidRPr="00C80568" w14:paraId="6D079563" w14:textId="77777777" w:rsidTr="009F5308">
        <w:trPr>
          <w:cantSplit/>
          <w:trHeight w:val="600"/>
        </w:trPr>
        <w:tc>
          <w:tcPr>
            <w:tcW w:w="1757" w:type="dxa"/>
            <w:vMerge/>
            <w:vAlign w:val="center"/>
            <w:hideMark/>
          </w:tcPr>
          <w:p w14:paraId="69004410"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A8D08D"/>
            <w:vAlign w:val="center"/>
            <w:hideMark/>
          </w:tcPr>
          <w:p w14:paraId="4A400BDA" w14:textId="60E5274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19</w:t>
            </w:r>
          </w:p>
        </w:tc>
        <w:tc>
          <w:tcPr>
            <w:tcW w:w="1803" w:type="dxa"/>
            <w:shd w:val="clear" w:color="000000" w:fill="A8D08D"/>
            <w:vAlign w:val="center"/>
            <w:hideMark/>
          </w:tcPr>
          <w:p w14:paraId="16139592" w14:textId="3EE59FC8"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Workflow Development and Implementation</w:t>
            </w:r>
          </w:p>
        </w:tc>
        <w:tc>
          <w:tcPr>
            <w:tcW w:w="1077" w:type="dxa"/>
            <w:shd w:val="clear" w:color="auto" w:fill="auto"/>
            <w:noWrap/>
            <w:vAlign w:val="center"/>
            <w:hideMark/>
          </w:tcPr>
          <w:p w14:paraId="085DC0AF" w14:textId="5CC0CF3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0FB5A75C" w14:textId="5BA46060"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46E22739" w14:textId="7B544FB4" w:rsidR="00613463" w:rsidRPr="00C80568" w:rsidRDefault="00AD6F3D" w:rsidP="00613463">
            <w:pPr>
              <w:spacing w:line="240" w:lineRule="auto"/>
              <w:rPr>
                <w:rFonts w:ascii="Calibri" w:eastAsia="Times New Roman" w:hAnsi="Calibri" w:cs="Calibri"/>
                <w:color w:val="000000"/>
              </w:rPr>
            </w:pPr>
            <w:r>
              <w:rPr>
                <w:rFonts w:ascii="Calibri" w:hAnsi="Calibri" w:cs="Calibri"/>
                <w:color w:val="000000"/>
              </w:rPr>
              <w:t xml:space="preserve">Inputs to and/or </w:t>
            </w:r>
            <w:proofErr w:type="gramStart"/>
            <w:r>
              <w:rPr>
                <w:rFonts w:ascii="Calibri" w:hAnsi="Calibri" w:cs="Calibri"/>
                <w:color w:val="000000"/>
              </w:rPr>
              <w:t>plans</w:t>
            </w:r>
            <w:proofErr w:type="gramEnd"/>
            <w:r w:rsidR="00613463">
              <w:rPr>
                <w:rFonts w:ascii="Calibri" w:hAnsi="Calibri" w:cs="Calibri"/>
                <w:color w:val="000000"/>
              </w:rPr>
              <w:t xml:space="preserve"> the development of workflows for processing digital content</w:t>
            </w:r>
          </w:p>
        </w:tc>
      </w:tr>
      <w:tr w:rsidR="00613463" w:rsidRPr="00C80568" w14:paraId="383A784C" w14:textId="77777777" w:rsidTr="009F5308">
        <w:trPr>
          <w:cantSplit/>
          <w:trHeight w:val="1500"/>
        </w:trPr>
        <w:tc>
          <w:tcPr>
            <w:tcW w:w="1757" w:type="dxa"/>
            <w:vMerge w:val="restart"/>
            <w:shd w:val="clear" w:color="000000" w:fill="9CC2E5"/>
            <w:vAlign w:val="center"/>
            <w:hideMark/>
          </w:tcPr>
          <w:p w14:paraId="56FAF571"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lastRenderedPageBreak/>
              <w:t>Legal and Social Responsibilities</w:t>
            </w:r>
          </w:p>
        </w:tc>
        <w:tc>
          <w:tcPr>
            <w:tcW w:w="440" w:type="dxa"/>
            <w:shd w:val="clear" w:color="000000" w:fill="9CC2E5"/>
            <w:vAlign w:val="center"/>
            <w:hideMark/>
          </w:tcPr>
          <w:p w14:paraId="74A6E144" w14:textId="28658861"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20</w:t>
            </w:r>
          </w:p>
        </w:tc>
        <w:tc>
          <w:tcPr>
            <w:tcW w:w="1803" w:type="dxa"/>
            <w:shd w:val="clear" w:color="000000" w:fill="9CC2E5"/>
            <w:vAlign w:val="center"/>
            <w:hideMark/>
          </w:tcPr>
          <w:p w14:paraId="411CD927" w14:textId="29F70E6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Legal and Regulatory Compliance</w:t>
            </w:r>
          </w:p>
        </w:tc>
        <w:tc>
          <w:tcPr>
            <w:tcW w:w="1077" w:type="dxa"/>
            <w:shd w:val="clear" w:color="auto" w:fill="auto"/>
            <w:noWrap/>
            <w:vAlign w:val="center"/>
            <w:hideMark/>
          </w:tcPr>
          <w:p w14:paraId="0AC372EE" w14:textId="58C9956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071CCC10" w14:textId="3A6ECD0D"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76CD2CBE" w14:textId="06261996" w:rsidR="00613463" w:rsidRPr="00C80568" w:rsidRDefault="00AD6F3D" w:rsidP="00613463">
            <w:pPr>
              <w:spacing w:line="240" w:lineRule="auto"/>
              <w:rPr>
                <w:rFonts w:ascii="Calibri" w:eastAsia="Times New Roman" w:hAnsi="Calibri" w:cs="Calibri"/>
                <w:color w:val="000000"/>
              </w:rPr>
            </w:pPr>
            <w:proofErr w:type="gramStart"/>
            <w:r>
              <w:rPr>
                <w:rFonts w:ascii="Calibri" w:hAnsi="Calibri" w:cs="Calibri"/>
                <w:color w:val="000000"/>
              </w:rPr>
              <w:t>Implements</w:t>
            </w:r>
            <w:proofErr w:type="gramEnd"/>
            <w:r>
              <w:rPr>
                <w:rFonts w:ascii="Calibri" w:hAnsi="Calibri" w:cs="Calibri"/>
                <w:color w:val="000000"/>
              </w:rPr>
              <w:t xml:space="preserve"> processes and procedures in line with organizational policy,</w:t>
            </w:r>
            <w:r w:rsidR="00613463">
              <w:rPr>
                <w:rFonts w:ascii="Calibri" w:hAnsi="Calibri" w:cs="Calibri"/>
                <w:color w:val="000000"/>
              </w:rPr>
              <w:t xml:space="preserve"> </w:t>
            </w:r>
            <w:proofErr w:type="gramStart"/>
            <w:r>
              <w:rPr>
                <w:rFonts w:ascii="Calibri" w:hAnsi="Calibri" w:cs="Calibri"/>
                <w:color w:val="000000"/>
              </w:rPr>
              <w:t>e</w:t>
            </w:r>
            <w:r w:rsidR="00613463">
              <w:rPr>
                <w:rFonts w:ascii="Calibri" w:hAnsi="Calibri" w:cs="Calibri"/>
                <w:color w:val="000000"/>
              </w:rPr>
              <w:t>nsures</w:t>
            </w:r>
            <w:proofErr w:type="gramEnd"/>
            <w:r w:rsidR="00613463">
              <w:rPr>
                <w:rFonts w:ascii="Calibri" w:hAnsi="Calibri" w:cs="Calibri"/>
                <w:color w:val="000000"/>
              </w:rPr>
              <w:t xml:space="preserve"> workflows incorporate necessary legal or regulatory considerations to facilitate compliance</w:t>
            </w:r>
          </w:p>
        </w:tc>
      </w:tr>
      <w:tr w:rsidR="00613463" w:rsidRPr="00C80568" w14:paraId="6D6B6302" w14:textId="77777777" w:rsidTr="009F5308">
        <w:trPr>
          <w:cantSplit/>
          <w:trHeight w:val="600"/>
        </w:trPr>
        <w:tc>
          <w:tcPr>
            <w:tcW w:w="1757" w:type="dxa"/>
            <w:vMerge/>
            <w:vAlign w:val="center"/>
            <w:hideMark/>
          </w:tcPr>
          <w:p w14:paraId="3625DE71"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9CC2E5"/>
            <w:vAlign w:val="center"/>
            <w:hideMark/>
          </w:tcPr>
          <w:p w14:paraId="65D35EEE" w14:textId="007E5D0B"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21</w:t>
            </w:r>
          </w:p>
        </w:tc>
        <w:tc>
          <w:tcPr>
            <w:tcW w:w="1803" w:type="dxa"/>
            <w:shd w:val="clear" w:color="000000" w:fill="9CC2E5"/>
            <w:vAlign w:val="center"/>
            <w:hideMark/>
          </w:tcPr>
          <w:p w14:paraId="78EDAE0B" w14:textId="1E68F04B"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Environmental Impact</w:t>
            </w:r>
          </w:p>
        </w:tc>
        <w:tc>
          <w:tcPr>
            <w:tcW w:w="1077" w:type="dxa"/>
            <w:shd w:val="clear" w:color="auto" w:fill="auto"/>
            <w:noWrap/>
            <w:vAlign w:val="center"/>
            <w:hideMark/>
          </w:tcPr>
          <w:p w14:paraId="513AD72D" w14:textId="6A80B5C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595DCADD" w14:textId="50726BB6"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7E3C613D" w14:textId="75D096E6" w:rsidR="00613463" w:rsidRPr="00432980" w:rsidRDefault="00A277E6" w:rsidP="00613463">
            <w:pPr>
              <w:rPr>
                <w:rFonts w:ascii="Calibri" w:hAnsi="Calibri" w:cs="Calibri"/>
                <w:color w:val="000000"/>
              </w:rPr>
            </w:pPr>
            <w:r>
              <w:rPr>
                <w:rFonts w:ascii="Calibri" w:hAnsi="Calibri" w:cs="Calibri"/>
                <w:color w:val="000000"/>
              </w:rPr>
              <w:t>Inputs to organizational plans for measuring and managing environmental impacts of digital preservation activities</w:t>
            </w:r>
          </w:p>
        </w:tc>
      </w:tr>
      <w:tr w:rsidR="00613463" w:rsidRPr="00C80568" w14:paraId="411EBC67" w14:textId="77777777" w:rsidTr="009F5308">
        <w:trPr>
          <w:cantSplit/>
          <w:trHeight w:val="1200"/>
        </w:trPr>
        <w:tc>
          <w:tcPr>
            <w:tcW w:w="1757" w:type="dxa"/>
            <w:vMerge/>
            <w:vAlign w:val="center"/>
            <w:hideMark/>
          </w:tcPr>
          <w:p w14:paraId="4BC23BB0"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9CC2E5"/>
            <w:vAlign w:val="center"/>
            <w:hideMark/>
          </w:tcPr>
          <w:p w14:paraId="7578A16E" w14:textId="1B73D486"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22</w:t>
            </w:r>
          </w:p>
        </w:tc>
        <w:tc>
          <w:tcPr>
            <w:tcW w:w="1803" w:type="dxa"/>
            <w:shd w:val="clear" w:color="000000" w:fill="9CC2E5"/>
            <w:vAlign w:val="center"/>
            <w:hideMark/>
          </w:tcPr>
          <w:p w14:paraId="2FD5F8A4" w14:textId="14FADFD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Inclusion and Diversity</w:t>
            </w:r>
          </w:p>
        </w:tc>
        <w:tc>
          <w:tcPr>
            <w:tcW w:w="1077" w:type="dxa"/>
            <w:shd w:val="clear" w:color="auto" w:fill="auto"/>
            <w:noWrap/>
            <w:vAlign w:val="center"/>
            <w:hideMark/>
          </w:tcPr>
          <w:p w14:paraId="3EB072D6" w14:textId="4243EDE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12324B9E" w14:textId="3CDBC318"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2E8BB801" w14:textId="6E8B2656" w:rsidR="00613463" w:rsidRPr="00C80568" w:rsidRDefault="001E7F1F" w:rsidP="00613463">
            <w:pPr>
              <w:spacing w:line="240" w:lineRule="auto"/>
              <w:rPr>
                <w:rFonts w:ascii="Calibri" w:eastAsia="Times New Roman" w:hAnsi="Calibri" w:cs="Calibri"/>
                <w:color w:val="000000"/>
              </w:rPr>
            </w:pPr>
            <w:r>
              <w:rPr>
                <w:rFonts w:ascii="Calibri" w:hAnsi="Calibri" w:cs="Calibri"/>
                <w:color w:val="000000"/>
              </w:rPr>
              <w:t>Identifies key inclusion and</w:t>
            </w:r>
            <w:r w:rsidR="00613463">
              <w:rPr>
                <w:rFonts w:ascii="Calibri" w:hAnsi="Calibri" w:cs="Calibri"/>
                <w:color w:val="000000"/>
              </w:rPr>
              <w:t xml:space="preserve"> diversity issues </w:t>
            </w:r>
            <w:r>
              <w:rPr>
                <w:rFonts w:ascii="Calibri" w:hAnsi="Calibri" w:cs="Calibri"/>
                <w:color w:val="000000"/>
              </w:rPr>
              <w:t>connected to</w:t>
            </w:r>
            <w:r w:rsidR="00613463">
              <w:rPr>
                <w:rFonts w:ascii="Calibri" w:hAnsi="Calibri" w:cs="Calibri"/>
                <w:color w:val="000000"/>
              </w:rPr>
              <w:t xml:space="preserve"> digital preservation</w:t>
            </w:r>
            <w:r>
              <w:rPr>
                <w:rFonts w:ascii="Calibri" w:hAnsi="Calibri" w:cs="Calibri"/>
                <w:color w:val="000000"/>
              </w:rPr>
              <w:t xml:space="preserve"> and assesses</w:t>
            </w:r>
            <w:r w:rsidR="00613463">
              <w:rPr>
                <w:rFonts w:ascii="Calibri" w:hAnsi="Calibri" w:cs="Calibri"/>
                <w:color w:val="000000"/>
              </w:rPr>
              <w:t xml:space="preserve"> activities for unconscious bias, supports staff in a responsible, inclusive and fair manner</w:t>
            </w:r>
          </w:p>
        </w:tc>
      </w:tr>
      <w:tr w:rsidR="00613463" w:rsidRPr="00C80568" w14:paraId="5C785B33" w14:textId="77777777" w:rsidTr="009F5308">
        <w:trPr>
          <w:cantSplit/>
          <w:trHeight w:val="600"/>
        </w:trPr>
        <w:tc>
          <w:tcPr>
            <w:tcW w:w="1757" w:type="dxa"/>
            <w:vMerge/>
            <w:vAlign w:val="center"/>
            <w:hideMark/>
          </w:tcPr>
          <w:p w14:paraId="532EA48B"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9CC2E5"/>
            <w:vAlign w:val="center"/>
            <w:hideMark/>
          </w:tcPr>
          <w:p w14:paraId="3F6B3C44" w14:textId="6C52FE4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23</w:t>
            </w:r>
          </w:p>
        </w:tc>
        <w:tc>
          <w:tcPr>
            <w:tcW w:w="1803" w:type="dxa"/>
            <w:shd w:val="clear" w:color="000000" w:fill="9CC2E5"/>
            <w:vAlign w:val="center"/>
            <w:hideMark/>
          </w:tcPr>
          <w:p w14:paraId="0FF3D965" w14:textId="21DC97EC"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Ethics</w:t>
            </w:r>
          </w:p>
        </w:tc>
        <w:tc>
          <w:tcPr>
            <w:tcW w:w="1077" w:type="dxa"/>
            <w:shd w:val="clear" w:color="auto" w:fill="auto"/>
            <w:noWrap/>
            <w:vAlign w:val="center"/>
            <w:hideMark/>
          </w:tcPr>
          <w:p w14:paraId="18E79F42" w14:textId="39AD3A8E"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08D556DC" w14:textId="65480387"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7B71EC04" w14:textId="6B4AA5D4"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 xml:space="preserve">Has considered and </w:t>
            </w:r>
            <w:r w:rsidR="001E7F1F">
              <w:rPr>
                <w:rFonts w:ascii="Calibri" w:hAnsi="Calibri" w:cs="Calibri"/>
                <w:color w:val="000000"/>
              </w:rPr>
              <w:t xml:space="preserve">implemented </w:t>
            </w:r>
            <w:r>
              <w:rPr>
                <w:rFonts w:ascii="Calibri" w:hAnsi="Calibri" w:cs="Calibri"/>
                <w:color w:val="000000"/>
              </w:rPr>
              <w:t>ethical approaches to digital preservation activities</w:t>
            </w:r>
          </w:p>
        </w:tc>
      </w:tr>
      <w:tr w:rsidR="00613463" w:rsidRPr="00C80568" w14:paraId="7F4D40F2" w14:textId="77777777" w:rsidTr="009F5308">
        <w:trPr>
          <w:cantSplit/>
          <w:trHeight w:val="600"/>
        </w:trPr>
        <w:tc>
          <w:tcPr>
            <w:tcW w:w="1757" w:type="dxa"/>
            <w:vMerge w:val="restart"/>
            <w:shd w:val="clear" w:color="000000" w:fill="D3C5E5"/>
            <w:vAlign w:val="center"/>
            <w:hideMark/>
          </w:tcPr>
          <w:p w14:paraId="104F9636" w14:textId="77777777" w:rsidR="00613463" w:rsidRPr="00C80568" w:rsidRDefault="00613463" w:rsidP="00613463">
            <w:pPr>
              <w:spacing w:line="240" w:lineRule="auto"/>
              <w:jc w:val="center"/>
              <w:rPr>
                <w:rFonts w:ascii="Calibri" w:eastAsia="Times New Roman" w:hAnsi="Calibri" w:cs="Calibri"/>
                <w:b/>
                <w:bCs/>
                <w:color w:val="000000"/>
              </w:rPr>
            </w:pPr>
            <w:r w:rsidRPr="00C80568">
              <w:rPr>
                <w:rFonts w:ascii="Calibri" w:eastAsia="Times New Roman" w:hAnsi="Calibri" w:cs="Calibri"/>
                <w:b/>
                <w:bCs/>
                <w:color w:val="000000"/>
              </w:rPr>
              <w:t>Digital Preservation Domain Specific</w:t>
            </w:r>
          </w:p>
        </w:tc>
        <w:tc>
          <w:tcPr>
            <w:tcW w:w="440" w:type="dxa"/>
            <w:shd w:val="clear" w:color="000000" w:fill="D3C5E5"/>
            <w:vAlign w:val="center"/>
            <w:hideMark/>
          </w:tcPr>
          <w:p w14:paraId="5842518F" w14:textId="47F61C3C"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24</w:t>
            </w:r>
          </w:p>
        </w:tc>
        <w:tc>
          <w:tcPr>
            <w:tcW w:w="1803" w:type="dxa"/>
            <w:shd w:val="clear" w:color="000000" w:fill="D3C5E5"/>
            <w:vAlign w:val="center"/>
            <w:hideMark/>
          </w:tcPr>
          <w:p w14:paraId="033FC0C8" w14:textId="46F4B53D"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Metadata Standards and Implementation</w:t>
            </w:r>
          </w:p>
        </w:tc>
        <w:tc>
          <w:tcPr>
            <w:tcW w:w="1077" w:type="dxa"/>
            <w:shd w:val="clear" w:color="auto" w:fill="auto"/>
            <w:noWrap/>
            <w:vAlign w:val="center"/>
            <w:hideMark/>
          </w:tcPr>
          <w:p w14:paraId="3FD3665D" w14:textId="231936CD"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2C0ACFFC" w14:textId="7557F063" w:rsidR="00613463" w:rsidRPr="00C80568" w:rsidRDefault="00071161" w:rsidP="00613463">
            <w:pPr>
              <w:spacing w:line="240" w:lineRule="auto"/>
              <w:jc w:val="center"/>
              <w:rPr>
                <w:rFonts w:ascii="Calibri" w:eastAsia="Times New Roman" w:hAnsi="Calibri" w:cs="Calibri"/>
                <w:color w:val="000000"/>
              </w:rPr>
            </w:pPr>
            <w:r>
              <w:rPr>
                <w:rFonts w:ascii="Calibri" w:hAnsi="Calibri" w:cs="Calibri"/>
                <w:color w:val="000000"/>
              </w:rPr>
              <w:t>Advanced</w:t>
            </w:r>
            <w:r w:rsidR="006F72D3">
              <w:rPr>
                <w:rFonts w:ascii="Calibri" w:hAnsi="Calibri" w:cs="Calibri"/>
                <w:color w:val="000000"/>
              </w:rPr>
              <w:t xml:space="preserve"> Application</w:t>
            </w:r>
          </w:p>
        </w:tc>
        <w:tc>
          <w:tcPr>
            <w:tcW w:w="3708" w:type="dxa"/>
            <w:shd w:val="clear" w:color="auto" w:fill="auto"/>
            <w:vAlign w:val="center"/>
            <w:hideMark/>
          </w:tcPr>
          <w:p w14:paraId="35D9CAFE" w14:textId="71F8BA88" w:rsidR="00613463" w:rsidRPr="00C80568" w:rsidRDefault="0016603E" w:rsidP="00613463">
            <w:pPr>
              <w:spacing w:line="240" w:lineRule="auto"/>
              <w:rPr>
                <w:rFonts w:ascii="Calibri" w:eastAsia="Times New Roman" w:hAnsi="Calibri" w:cs="Calibri"/>
                <w:color w:val="000000"/>
              </w:rPr>
            </w:pPr>
            <w:r>
              <w:rPr>
                <w:rFonts w:ascii="Calibri" w:hAnsi="Calibri" w:cs="Calibri"/>
                <w:color w:val="000000"/>
              </w:rPr>
              <w:t xml:space="preserve">Leads the selection and implementation of relevant metadata standards to </w:t>
            </w:r>
            <w:proofErr w:type="gramStart"/>
            <w:r>
              <w:rPr>
                <w:rFonts w:ascii="Calibri" w:hAnsi="Calibri" w:cs="Calibri"/>
                <w:color w:val="000000"/>
              </w:rPr>
              <w:t>ensures</w:t>
            </w:r>
            <w:proofErr w:type="gramEnd"/>
            <w:r>
              <w:rPr>
                <w:rFonts w:ascii="Calibri" w:hAnsi="Calibri" w:cs="Calibri"/>
                <w:color w:val="000000"/>
              </w:rPr>
              <w:t xml:space="preserve"> metadata is created in line with those standards</w:t>
            </w:r>
          </w:p>
        </w:tc>
      </w:tr>
      <w:tr w:rsidR="0016603E" w:rsidRPr="00C80568" w14:paraId="718AFC39" w14:textId="77777777" w:rsidTr="009F5308">
        <w:trPr>
          <w:cantSplit/>
          <w:trHeight w:val="615"/>
        </w:trPr>
        <w:tc>
          <w:tcPr>
            <w:tcW w:w="1757" w:type="dxa"/>
            <w:vMerge/>
            <w:vAlign w:val="center"/>
            <w:hideMark/>
          </w:tcPr>
          <w:p w14:paraId="51C1797A" w14:textId="77777777" w:rsidR="0016603E" w:rsidRPr="00C80568" w:rsidRDefault="0016603E" w:rsidP="0016603E">
            <w:pPr>
              <w:spacing w:line="240" w:lineRule="auto"/>
              <w:jc w:val="center"/>
              <w:rPr>
                <w:rFonts w:ascii="Calibri" w:eastAsia="Times New Roman" w:hAnsi="Calibri" w:cs="Calibri"/>
                <w:b/>
                <w:bCs/>
                <w:color w:val="000000"/>
              </w:rPr>
            </w:pPr>
          </w:p>
        </w:tc>
        <w:tc>
          <w:tcPr>
            <w:tcW w:w="440" w:type="dxa"/>
            <w:shd w:val="clear" w:color="000000" w:fill="D3C5E5"/>
            <w:vAlign w:val="center"/>
            <w:hideMark/>
          </w:tcPr>
          <w:p w14:paraId="065E1703" w14:textId="1CE2E1A5" w:rsidR="0016603E" w:rsidRPr="00C80568" w:rsidRDefault="0016603E" w:rsidP="0016603E">
            <w:pPr>
              <w:spacing w:line="240" w:lineRule="auto"/>
              <w:jc w:val="center"/>
              <w:rPr>
                <w:rFonts w:ascii="Calibri" w:eastAsia="Times New Roman" w:hAnsi="Calibri" w:cs="Calibri"/>
                <w:color w:val="000000"/>
              </w:rPr>
            </w:pPr>
            <w:r>
              <w:rPr>
                <w:rFonts w:ascii="Calibri" w:hAnsi="Calibri" w:cs="Calibri"/>
                <w:color w:val="000000"/>
              </w:rPr>
              <w:t>25</w:t>
            </w:r>
          </w:p>
        </w:tc>
        <w:tc>
          <w:tcPr>
            <w:tcW w:w="1803" w:type="dxa"/>
            <w:shd w:val="clear" w:color="000000" w:fill="D3C5E5"/>
            <w:vAlign w:val="center"/>
            <w:hideMark/>
          </w:tcPr>
          <w:p w14:paraId="62A591D3" w14:textId="162E1980" w:rsidR="0016603E" w:rsidRPr="00C80568" w:rsidRDefault="0016603E" w:rsidP="0016603E">
            <w:pPr>
              <w:spacing w:line="240" w:lineRule="auto"/>
              <w:rPr>
                <w:rFonts w:ascii="Calibri" w:eastAsia="Times New Roman" w:hAnsi="Calibri" w:cs="Calibri"/>
                <w:color w:val="000000"/>
              </w:rPr>
            </w:pPr>
            <w:r>
              <w:rPr>
                <w:rFonts w:ascii="Calibri" w:hAnsi="Calibri" w:cs="Calibri"/>
                <w:color w:val="000000"/>
              </w:rPr>
              <w:t>Information Management Principles</w:t>
            </w:r>
          </w:p>
        </w:tc>
        <w:tc>
          <w:tcPr>
            <w:tcW w:w="1077" w:type="dxa"/>
            <w:shd w:val="clear" w:color="auto" w:fill="auto"/>
            <w:noWrap/>
            <w:vAlign w:val="center"/>
            <w:hideMark/>
          </w:tcPr>
          <w:p w14:paraId="04D82D4A" w14:textId="4A1E8EA4" w:rsidR="0016603E" w:rsidRPr="00C80568" w:rsidRDefault="0016603E" w:rsidP="0016603E">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744E16FE" w14:textId="13BDC3DF" w:rsidR="0016603E" w:rsidRPr="00C80568" w:rsidRDefault="0016603E" w:rsidP="0016603E">
            <w:pPr>
              <w:spacing w:line="240" w:lineRule="auto"/>
              <w:jc w:val="center"/>
              <w:rPr>
                <w:rFonts w:ascii="Calibri" w:eastAsia="Times New Roman" w:hAnsi="Calibri" w:cs="Calibri"/>
                <w:color w:val="000000"/>
              </w:rPr>
            </w:pPr>
            <w:r>
              <w:rPr>
                <w:rFonts w:ascii="Calibri" w:hAnsi="Calibri" w:cs="Calibri"/>
                <w:color w:val="000000"/>
              </w:rPr>
              <w:t>Advanced Application</w:t>
            </w:r>
          </w:p>
        </w:tc>
        <w:tc>
          <w:tcPr>
            <w:tcW w:w="3708" w:type="dxa"/>
            <w:shd w:val="clear" w:color="auto" w:fill="auto"/>
            <w:vAlign w:val="center"/>
            <w:hideMark/>
          </w:tcPr>
          <w:p w14:paraId="72D5076E" w14:textId="598E3621" w:rsidR="0016603E" w:rsidRPr="00C80568" w:rsidRDefault="0016603E" w:rsidP="0016603E">
            <w:pPr>
              <w:spacing w:line="240" w:lineRule="auto"/>
              <w:rPr>
                <w:rFonts w:ascii="Calibri" w:eastAsia="Times New Roman" w:hAnsi="Calibri" w:cs="Calibri"/>
                <w:color w:val="000000"/>
              </w:rPr>
            </w:pPr>
            <w:r>
              <w:rPr>
                <w:rFonts w:ascii="Calibri" w:hAnsi="Calibri" w:cs="Calibri"/>
                <w:color w:val="000000"/>
              </w:rPr>
              <w:t>Ensures relevant information management principles are incorporated into digital preservation activities</w:t>
            </w:r>
          </w:p>
        </w:tc>
      </w:tr>
      <w:tr w:rsidR="00613463" w:rsidRPr="00C80568" w14:paraId="5BB8F582" w14:textId="77777777" w:rsidTr="009F5308">
        <w:trPr>
          <w:cantSplit/>
          <w:trHeight w:val="600"/>
        </w:trPr>
        <w:tc>
          <w:tcPr>
            <w:tcW w:w="1757" w:type="dxa"/>
            <w:vMerge/>
            <w:vAlign w:val="center"/>
            <w:hideMark/>
          </w:tcPr>
          <w:p w14:paraId="7BFAFAE2"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D3C5E5"/>
            <w:vAlign w:val="center"/>
            <w:hideMark/>
          </w:tcPr>
          <w:p w14:paraId="6677AAC2" w14:textId="77A4BF36"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26</w:t>
            </w:r>
          </w:p>
        </w:tc>
        <w:tc>
          <w:tcPr>
            <w:tcW w:w="1803" w:type="dxa"/>
            <w:shd w:val="clear" w:color="000000" w:fill="D3C5E5"/>
            <w:vAlign w:val="center"/>
            <w:hideMark/>
          </w:tcPr>
          <w:p w14:paraId="17DEBBA8" w14:textId="250CE281"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Approaches to Preservation</w:t>
            </w:r>
          </w:p>
        </w:tc>
        <w:tc>
          <w:tcPr>
            <w:tcW w:w="1077" w:type="dxa"/>
            <w:shd w:val="clear" w:color="auto" w:fill="auto"/>
            <w:noWrap/>
            <w:vAlign w:val="center"/>
            <w:hideMark/>
          </w:tcPr>
          <w:p w14:paraId="56D1D414" w14:textId="72007174"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4AC1D802" w14:textId="49778F17"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0988AF47" w14:textId="59C85E4E" w:rsidR="00613463" w:rsidRPr="00C80568" w:rsidRDefault="00831FF2" w:rsidP="00613463">
            <w:pPr>
              <w:spacing w:line="240" w:lineRule="auto"/>
              <w:rPr>
                <w:rFonts w:ascii="Calibri" w:eastAsia="Times New Roman" w:hAnsi="Calibri" w:cs="Calibri"/>
                <w:color w:val="000000"/>
              </w:rPr>
            </w:pPr>
            <w:r>
              <w:rPr>
                <w:rFonts w:ascii="Calibri" w:hAnsi="Calibri" w:cs="Calibri"/>
                <w:color w:val="000000"/>
              </w:rPr>
              <w:t xml:space="preserve">Selects </w:t>
            </w:r>
            <w:r w:rsidR="00613463">
              <w:rPr>
                <w:rFonts w:ascii="Calibri" w:hAnsi="Calibri" w:cs="Calibri"/>
                <w:color w:val="000000"/>
              </w:rPr>
              <w:t>su</w:t>
            </w:r>
            <w:r w:rsidR="007316D4">
              <w:rPr>
                <w:rFonts w:ascii="Calibri" w:hAnsi="Calibri" w:cs="Calibri"/>
                <w:color w:val="000000"/>
              </w:rPr>
              <w:t>i</w:t>
            </w:r>
            <w:r w:rsidR="00613463">
              <w:rPr>
                <w:rFonts w:ascii="Calibri" w:hAnsi="Calibri" w:cs="Calibri"/>
                <w:color w:val="000000"/>
              </w:rPr>
              <w:t xml:space="preserve">table digital preservation approaches </w:t>
            </w:r>
            <w:r>
              <w:rPr>
                <w:rFonts w:ascii="Calibri" w:hAnsi="Calibri" w:cs="Calibri"/>
                <w:color w:val="000000"/>
              </w:rPr>
              <w:t>for preserving digital content and collections, ensuring they are effectively</w:t>
            </w:r>
            <w:r w:rsidR="00613463">
              <w:rPr>
                <w:rFonts w:ascii="Calibri" w:hAnsi="Calibri" w:cs="Calibri"/>
                <w:color w:val="000000"/>
              </w:rPr>
              <w:t xml:space="preserve"> implemented</w:t>
            </w:r>
            <w:r>
              <w:rPr>
                <w:rFonts w:ascii="Calibri" w:hAnsi="Calibri" w:cs="Calibri"/>
                <w:color w:val="000000"/>
              </w:rPr>
              <w:t xml:space="preserve"> through appropriate workflows and actions</w:t>
            </w:r>
          </w:p>
        </w:tc>
      </w:tr>
      <w:tr w:rsidR="00613463" w:rsidRPr="00C80568" w14:paraId="1B160289" w14:textId="77777777" w:rsidTr="009F5308">
        <w:trPr>
          <w:cantSplit/>
          <w:trHeight w:val="600"/>
        </w:trPr>
        <w:tc>
          <w:tcPr>
            <w:tcW w:w="1757" w:type="dxa"/>
            <w:vMerge/>
            <w:vAlign w:val="center"/>
            <w:hideMark/>
          </w:tcPr>
          <w:p w14:paraId="61AF5756"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D3C5E5"/>
            <w:vAlign w:val="center"/>
            <w:hideMark/>
          </w:tcPr>
          <w:p w14:paraId="1EB679A7" w14:textId="556B190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27</w:t>
            </w:r>
          </w:p>
        </w:tc>
        <w:tc>
          <w:tcPr>
            <w:tcW w:w="1803" w:type="dxa"/>
            <w:shd w:val="clear" w:color="000000" w:fill="D3C5E5"/>
            <w:vAlign w:val="center"/>
            <w:hideMark/>
          </w:tcPr>
          <w:p w14:paraId="5965B55D" w14:textId="3CB45C13"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DP Standards and Models</w:t>
            </w:r>
          </w:p>
        </w:tc>
        <w:tc>
          <w:tcPr>
            <w:tcW w:w="1077" w:type="dxa"/>
            <w:shd w:val="clear" w:color="auto" w:fill="auto"/>
            <w:noWrap/>
            <w:vAlign w:val="center"/>
            <w:hideMark/>
          </w:tcPr>
          <w:p w14:paraId="2DEB8561" w14:textId="3A750953"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3F68B6DA" w14:textId="1ED67C8F" w:rsidR="00613463" w:rsidRPr="00C80568" w:rsidRDefault="00071161" w:rsidP="00613463">
            <w:pPr>
              <w:spacing w:line="240" w:lineRule="auto"/>
              <w:jc w:val="center"/>
              <w:rPr>
                <w:rFonts w:ascii="Calibri" w:eastAsia="Times New Roman" w:hAnsi="Calibri" w:cs="Calibri"/>
                <w:color w:val="000000"/>
              </w:rPr>
            </w:pPr>
            <w:r>
              <w:rPr>
                <w:rFonts w:ascii="Calibri" w:hAnsi="Calibri" w:cs="Calibri"/>
                <w:color w:val="000000"/>
              </w:rPr>
              <w:t>Advanced</w:t>
            </w:r>
            <w:r w:rsidR="006F72D3">
              <w:rPr>
                <w:rFonts w:ascii="Calibri" w:hAnsi="Calibri" w:cs="Calibri"/>
                <w:color w:val="000000"/>
              </w:rPr>
              <w:t xml:space="preserve"> Application</w:t>
            </w:r>
          </w:p>
        </w:tc>
        <w:tc>
          <w:tcPr>
            <w:tcW w:w="3708" w:type="dxa"/>
            <w:shd w:val="clear" w:color="auto" w:fill="auto"/>
            <w:vAlign w:val="center"/>
            <w:hideMark/>
          </w:tcPr>
          <w:p w14:paraId="2F3B9027" w14:textId="6B01515A" w:rsidR="00613463" w:rsidRPr="00C80568" w:rsidRDefault="00062BD0" w:rsidP="00613463">
            <w:pPr>
              <w:spacing w:line="240" w:lineRule="auto"/>
              <w:rPr>
                <w:rFonts w:ascii="Calibri" w:eastAsia="Times New Roman" w:hAnsi="Calibri" w:cs="Calibri"/>
                <w:color w:val="000000"/>
              </w:rPr>
            </w:pPr>
            <w:r>
              <w:rPr>
                <w:rFonts w:ascii="Calibri" w:hAnsi="Calibri" w:cs="Calibri"/>
                <w:color w:val="000000"/>
              </w:rPr>
              <w:t xml:space="preserve">Leads on the selection of </w:t>
            </w:r>
            <w:r w:rsidR="00613463">
              <w:rPr>
                <w:rFonts w:ascii="Calibri" w:hAnsi="Calibri" w:cs="Calibri"/>
                <w:color w:val="000000"/>
              </w:rPr>
              <w:t>standards and/or models to guide the development of the organization’s approach to digital preservation</w:t>
            </w:r>
            <w:r w:rsidR="00831FF2">
              <w:rPr>
                <w:rFonts w:ascii="Calibri" w:hAnsi="Calibri" w:cs="Calibri"/>
                <w:color w:val="000000"/>
              </w:rPr>
              <w:t>, ensuring they are effectively implemented through processes and procedures</w:t>
            </w:r>
          </w:p>
        </w:tc>
      </w:tr>
      <w:tr w:rsidR="00613463" w:rsidRPr="00C80568" w14:paraId="3DCAB008" w14:textId="77777777" w:rsidTr="009F5308">
        <w:trPr>
          <w:cantSplit/>
          <w:trHeight w:val="600"/>
        </w:trPr>
        <w:tc>
          <w:tcPr>
            <w:tcW w:w="1757" w:type="dxa"/>
            <w:vMerge/>
            <w:vAlign w:val="center"/>
            <w:hideMark/>
          </w:tcPr>
          <w:p w14:paraId="366BF77E" w14:textId="77777777" w:rsidR="00613463" w:rsidRPr="00C80568" w:rsidRDefault="00613463" w:rsidP="00613463">
            <w:pPr>
              <w:spacing w:line="240" w:lineRule="auto"/>
              <w:jc w:val="center"/>
              <w:rPr>
                <w:rFonts w:ascii="Calibri" w:eastAsia="Times New Roman" w:hAnsi="Calibri" w:cs="Calibri"/>
                <w:b/>
                <w:bCs/>
                <w:color w:val="000000"/>
              </w:rPr>
            </w:pPr>
          </w:p>
        </w:tc>
        <w:tc>
          <w:tcPr>
            <w:tcW w:w="440" w:type="dxa"/>
            <w:shd w:val="clear" w:color="000000" w:fill="D3C5E5"/>
            <w:vAlign w:val="center"/>
            <w:hideMark/>
          </w:tcPr>
          <w:p w14:paraId="67027FAD" w14:textId="0D541885"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28</w:t>
            </w:r>
          </w:p>
        </w:tc>
        <w:tc>
          <w:tcPr>
            <w:tcW w:w="1803" w:type="dxa"/>
            <w:shd w:val="clear" w:color="000000" w:fill="D3C5E5"/>
            <w:vAlign w:val="center"/>
            <w:hideMark/>
          </w:tcPr>
          <w:p w14:paraId="65E9070E" w14:textId="41E15B79"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Managing Access</w:t>
            </w:r>
          </w:p>
        </w:tc>
        <w:tc>
          <w:tcPr>
            <w:tcW w:w="1077" w:type="dxa"/>
            <w:shd w:val="clear" w:color="auto" w:fill="auto"/>
            <w:noWrap/>
            <w:vAlign w:val="center"/>
            <w:hideMark/>
          </w:tcPr>
          <w:p w14:paraId="37C0A3EA" w14:textId="0AF9A660" w:rsidR="00613463" w:rsidRPr="00C80568" w:rsidRDefault="00613463" w:rsidP="00613463">
            <w:pPr>
              <w:spacing w:line="240" w:lineRule="auto"/>
              <w:jc w:val="center"/>
              <w:rPr>
                <w:rFonts w:ascii="Calibri" w:eastAsia="Times New Roman" w:hAnsi="Calibri" w:cs="Calibri"/>
                <w:color w:val="000000"/>
              </w:rPr>
            </w:pPr>
            <w:r>
              <w:rPr>
                <w:rFonts w:ascii="Calibri" w:hAnsi="Calibri" w:cs="Calibri"/>
                <w:color w:val="000000"/>
              </w:rPr>
              <w:t>Yes</w:t>
            </w:r>
          </w:p>
        </w:tc>
        <w:tc>
          <w:tcPr>
            <w:tcW w:w="1701" w:type="dxa"/>
            <w:shd w:val="clear" w:color="auto" w:fill="auto"/>
            <w:noWrap/>
            <w:vAlign w:val="center"/>
            <w:hideMark/>
          </w:tcPr>
          <w:p w14:paraId="745D1D33" w14:textId="263E5EB8" w:rsidR="00613463" w:rsidRPr="00C80568" w:rsidRDefault="006F72D3" w:rsidP="00613463">
            <w:pPr>
              <w:spacing w:line="240" w:lineRule="auto"/>
              <w:jc w:val="center"/>
              <w:rPr>
                <w:rFonts w:ascii="Calibri" w:eastAsia="Times New Roman" w:hAnsi="Calibri" w:cs="Calibri"/>
                <w:color w:val="000000"/>
              </w:rPr>
            </w:pPr>
            <w:r>
              <w:rPr>
                <w:rFonts w:ascii="Calibri" w:hAnsi="Calibri" w:cs="Calibri"/>
                <w:color w:val="000000"/>
              </w:rPr>
              <w:t>Basic Application</w:t>
            </w:r>
          </w:p>
        </w:tc>
        <w:tc>
          <w:tcPr>
            <w:tcW w:w="3708" w:type="dxa"/>
            <w:shd w:val="clear" w:color="auto" w:fill="auto"/>
            <w:vAlign w:val="center"/>
            <w:hideMark/>
          </w:tcPr>
          <w:p w14:paraId="33361B86" w14:textId="7DFA7ED1" w:rsidR="00613463" w:rsidRPr="00C80568" w:rsidRDefault="00613463" w:rsidP="00613463">
            <w:pPr>
              <w:spacing w:line="240" w:lineRule="auto"/>
              <w:rPr>
                <w:rFonts w:ascii="Calibri" w:eastAsia="Times New Roman" w:hAnsi="Calibri" w:cs="Calibri"/>
                <w:color w:val="000000"/>
              </w:rPr>
            </w:pPr>
            <w:r>
              <w:rPr>
                <w:rFonts w:ascii="Calibri" w:hAnsi="Calibri" w:cs="Calibri"/>
                <w:color w:val="000000"/>
              </w:rPr>
              <w:t>Supervises the implementation of services for provision of access to digital content</w:t>
            </w:r>
          </w:p>
        </w:tc>
      </w:tr>
    </w:tbl>
    <w:p w14:paraId="035E700F" w14:textId="77777777" w:rsidR="00C814F9" w:rsidRPr="00C814F9" w:rsidRDefault="00C814F9" w:rsidP="00C814F9"/>
    <w:sectPr w:rsidR="00C814F9" w:rsidRPr="00C814F9" w:rsidSect="001A7902">
      <w:headerReference w:type="default" r:id="rId8"/>
      <w:pgSz w:w="11906" w:h="16838"/>
      <w:pgMar w:top="1304"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818CE" w14:textId="77777777" w:rsidR="002978B2" w:rsidRDefault="002978B2" w:rsidP="00C814F9">
      <w:pPr>
        <w:spacing w:line="240" w:lineRule="auto"/>
      </w:pPr>
      <w:r>
        <w:separator/>
      </w:r>
    </w:p>
  </w:endnote>
  <w:endnote w:type="continuationSeparator" w:id="0">
    <w:p w14:paraId="0F49517F" w14:textId="77777777" w:rsidR="002978B2" w:rsidRDefault="002978B2" w:rsidP="00C814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3125FA" w14:textId="77777777" w:rsidR="002978B2" w:rsidRDefault="002978B2" w:rsidP="00C814F9">
      <w:pPr>
        <w:spacing w:line="240" w:lineRule="auto"/>
      </w:pPr>
      <w:r>
        <w:separator/>
      </w:r>
    </w:p>
  </w:footnote>
  <w:footnote w:type="continuationSeparator" w:id="0">
    <w:p w14:paraId="75D38B85" w14:textId="77777777" w:rsidR="002978B2" w:rsidRDefault="002978B2" w:rsidP="00C814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2DA70" w14:textId="0FA49AAD" w:rsidR="001A7902" w:rsidRDefault="001A7902" w:rsidP="001A7902">
    <w:pPr>
      <w:pStyle w:val="Header"/>
      <w:jc w:val="right"/>
    </w:pPr>
    <w:r>
      <w:rPr>
        <w:noProof/>
      </w:rPr>
      <w:drawing>
        <wp:inline distT="0" distB="0" distL="0" distR="0" wp14:anchorId="38CEA1D6" wp14:editId="35C74ED8">
          <wp:extent cx="1905000" cy="419100"/>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905000" cy="4191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42066"/>
    <w:multiLevelType w:val="hybridMultilevel"/>
    <w:tmpl w:val="3EEC77E4"/>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880C14"/>
    <w:multiLevelType w:val="multilevel"/>
    <w:tmpl w:val="D6C4BA72"/>
    <w:lvl w:ilvl="0">
      <w:start w:val="1"/>
      <w:numFmt w:val="decimal"/>
      <w:pStyle w:val="Heading1"/>
      <w:suff w:val="space"/>
      <w:lvlText w:val="%1."/>
      <w:lvlJc w:val="left"/>
      <w:pPr>
        <w:ind w:left="720" w:hanging="720"/>
      </w:pPr>
      <w:rPr>
        <w:rFonts w:hint="default"/>
      </w:rPr>
    </w:lvl>
    <w:lvl w:ilvl="1">
      <w:start w:val="1"/>
      <w:numFmt w:val="decimal"/>
      <w:pStyle w:val="Heading2"/>
      <w:suff w:val="space"/>
      <w:lvlText w:val="%1.%2"/>
      <w:lvlJc w:val="left"/>
      <w:pPr>
        <w:ind w:left="851" w:hanging="851"/>
      </w:pPr>
      <w:rPr>
        <w:rFonts w:hint="default"/>
      </w:rPr>
    </w:lvl>
    <w:lvl w:ilvl="2">
      <w:start w:val="1"/>
      <w:numFmt w:val="decimal"/>
      <w:pStyle w:val="Heading3"/>
      <w:suff w:val="space"/>
      <w:lvlText w:val="%1.%2.%3"/>
      <w:lvlJc w:val="left"/>
      <w:pPr>
        <w:ind w:left="851" w:hanging="851"/>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49656A20"/>
    <w:multiLevelType w:val="hybridMultilevel"/>
    <w:tmpl w:val="F6966312"/>
    <w:lvl w:ilvl="0" w:tplc="6D7821B6">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505DF3"/>
    <w:multiLevelType w:val="multilevel"/>
    <w:tmpl w:val="445C09E4"/>
    <w:lvl w:ilvl="0">
      <w:start w:val="1"/>
      <w:numFmt w:val="decimal"/>
      <w:lvlText w:val="%1."/>
      <w:lvlJc w:val="left"/>
      <w:pPr>
        <w:ind w:left="360" w:hanging="360"/>
      </w:pPr>
      <w:rPr>
        <w:rFonts w:hint="default"/>
      </w:rPr>
    </w:lvl>
    <w:lvl w:ilvl="1">
      <w:start w:val="1"/>
      <w:numFmt w:val="lowerLetter"/>
      <w:lvlText w:val="%2)"/>
      <w:lvlJc w:val="left"/>
      <w:pPr>
        <w:ind w:left="397" w:hanging="39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099331048">
    <w:abstractNumId w:val="2"/>
  </w:num>
  <w:num w:numId="2" w16cid:durableId="1876963029">
    <w:abstractNumId w:val="2"/>
  </w:num>
  <w:num w:numId="3" w16cid:durableId="106699708">
    <w:abstractNumId w:val="3"/>
  </w:num>
  <w:num w:numId="4" w16cid:durableId="24410052">
    <w:abstractNumId w:val="3"/>
  </w:num>
  <w:num w:numId="5" w16cid:durableId="2041469792">
    <w:abstractNumId w:val="3"/>
  </w:num>
  <w:num w:numId="6" w16cid:durableId="26102583">
    <w:abstractNumId w:val="1"/>
  </w:num>
  <w:num w:numId="7" w16cid:durableId="738481872">
    <w:abstractNumId w:val="3"/>
  </w:num>
  <w:num w:numId="8" w16cid:durableId="1557398436">
    <w:abstractNumId w:val="1"/>
  </w:num>
  <w:num w:numId="9" w16cid:durableId="2014215686">
    <w:abstractNumId w:val="1"/>
  </w:num>
  <w:num w:numId="10" w16cid:durableId="1420978069">
    <w:abstractNumId w:val="1"/>
  </w:num>
  <w:num w:numId="11" w16cid:durableId="2037190576">
    <w:abstractNumId w:val="1"/>
  </w:num>
  <w:num w:numId="12" w16cid:durableId="1374425295">
    <w:abstractNumId w:val="1"/>
  </w:num>
  <w:num w:numId="13" w16cid:durableId="39088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Yzt7Q0NzE2AQIjMyUdpeDU4uLM/DyQAsNaAP4kPBYsAAAA"/>
  </w:docVars>
  <w:rsids>
    <w:rsidRoot w:val="00C814F9"/>
    <w:rsid w:val="00017A8C"/>
    <w:rsid w:val="00032551"/>
    <w:rsid w:val="00044854"/>
    <w:rsid w:val="00062BD0"/>
    <w:rsid w:val="00071161"/>
    <w:rsid w:val="00082FCE"/>
    <w:rsid w:val="0011617E"/>
    <w:rsid w:val="0011732A"/>
    <w:rsid w:val="00120AA5"/>
    <w:rsid w:val="001306D8"/>
    <w:rsid w:val="00140602"/>
    <w:rsid w:val="001472DC"/>
    <w:rsid w:val="0016603E"/>
    <w:rsid w:val="00173C5D"/>
    <w:rsid w:val="001A5E4E"/>
    <w:rsid w:val="001A6673"/>
    <w:rsid w:val="001A7902"/>
    <w:rsid w:val="001B1810"/>
    <w:rsid w:val="001E7F1F"/>
    <w:rsid w:val="002178E0"/>
    <w:rsid w:val="00217FE4"/>
    <w:rsid w:val="00245272"/>
    <w:rsid w:val="00285AFE"/>
    <w:rsid w:val="002876F0"/>
    <w:rsid w:val="002978B2"/>
    <w:rsid w:val="00335DCB"/>
    <w:rsid w:val="00336E4A"/>
    <w:rsid w:val="00350204"/>
    <w:rsid w:val="00380344"/>
    <w:rsid w:val="003B672B"/>
    <w:rsid w:val="003B7019"/>
    <w:rsid w:val="003C7472"/>
    <w:rsid w:val="003F6EFA"/>
    <w:rsid w:val="004232D9"/>
    <w:rsid w:val="00432980"/>
    <w:rsid w:val="00452125"/>
    <w:rsid w:val="00483DCF"/>
    <w:rsid w:val="00484B5B"/>
    <w:rsid w:val="00487CCA"/>
    <w:rsid w:val="004929CF"/>
    <w:rsid w:val="004A2867"/>
    <w:rsid w:val="004C4BAE"/>
    <w:rsid w:val="0051077F"/>
    <w:rsid w:val="005224C0"/>
    <w:rsid w:val="00555BA3"/>
    <w:rsid w:val="00563589"/>
    <w:rsid w:val="0056406C"/>
    <w:rsid w:val="005643C9"/>
    <w:rsid w:val="0057608C"/>
    <w:rsid w:val="00582926"/>
    <w:rsid w:val="005F4568"/>
    <w:rsid w:val="00613463"/>
    <w:rsid w:val="00627C49"/>
    <w:rsid w:val="00670C6E"/>
    <w:rsid w:val="006F72D3"/>
    <w:rsid w:val="007316D4"/>
    <w:rsid w:val="00737D6D"/>
    <w:rsid w:val="00764155"/>
    <w:rsid w:val="00790071"/>
    <w:rsid w:val="007A02A8"/>
    <w:rsid w:val="007C2784"/>
    <w:rsid w:val="007C2B55"/>
    <w:rsid w:val="007F190C"/>
    <w:rsid w:val="00831FF2"/>
    <w:rsid w:val="0083332C"/>
    <w:rsid w:val="008609D2"/>
    <w:rsid w:val="008A316E"/>
    <w:rsid w:val="008A6AF9"/>
    <w:rsid w:val="008B20D8"/>
    <w:rsid w:val="008C4533"/>
    <w:rsid w:val="008E65B0"/>
    <w:rsid w:val="00903DA2"/>
    <w:rsid w:val="00907E69"/>
    <w:rsid w:val="00961B77"/>
    <w:rsid w:val="009660E2"/>
    <w:rsid w:val="009F5308"/>
    <w:rsid w:val="00A0118B"/>
    <w:rsid w:val="00A277E6"/>
    <w:rsid w:val="00AD37A5"/>
    <w:rsid w:val="00AD6F3D"/>
    <w:rsid w:val="00B274FB"/>
    <w:rsid w:val="00B53250"/>
    <w:rsid w:val="00B638E7"/>
    <w:rsid w:val="00C25E3E"/>
    <w:rsid w:val="00C80568"/>
    <w:rsid w:val="00C814F9"/>
    <w:rsid w:val="00CA266F"/>
    <w:rsid w:val="00CD5BEC"/>
    <w:rsid w:val="00CD6FC9"/>
    <w:rsid w:val="00CF1199"/>
    <w:rsid w:val="00D23A14"/>
    <w:rsid w:val="00D65BE4"/>
    <w:rsid w:val="00D74E04"/>
    <w:rsid w:val="00D834B2"/>
    <w:rsid w:val="00D94967"/>
    <w:rsid w:val="00DA27C6"/>
    <w:rsid w:val="00DA5A27"/>
    <w:rsid w:val="00DB5CFB"/>
    <w:rsid w:val="00DE12A1"/>
    <w:rsid w:val="00E4386D"/>
    <w:rsid w:val="00E45802"/>
    <w:rsid w:val="00E83FB9"/>
    <w:rsid w:val="00F20315"/>
    <w:rsid w:val="00F24AB6"/>
    <w:rsid w:val="00F67B1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7DA386"/>
  <w15:chartTrackingRefBased/>
  <w15:docId w15:val="{30099F3E-FB97-40C8-A576-FB506C66C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3250"/>
    <w:pPr>
      <w:spacing w:after="0"/>
    </w:pPr>
    <w:rPr>
      <w:rFonts w:ascii="Open Sans" w:hAnsi="Open Sans"/>
      <w:color w:val="595959" w:themeColor="text1" w:themeTint="A6"/>
    </w:rPr>
  </w:style>
  <w:style w:type="paragraph" w:styleId="Heading1">
    <w:name w:val="heading 1"/>
    <w:basedOn w:val="Normal"/>
    <w:next w:val="Normal"/>
    <w:link w:val="Heading1Char"/>
    <w:uiPriority w:val="9"/>
    <w:qFormat/>
    <w:rsid w:val="00E83FB9"/>
    <w:pPr>
      <w:keepNext/>
      <w:keepLines/>
      <w:numPr>
        <w:numId w:val="13"/>
      </w:numPr>
      <w:spacing w:before="480" w:after="240"/>
      <w:outlineLvl w:val="0"/>
    </w:pPr>
    <w:rPr>
      <w:rFonts w:eastAsiaTheme="majorEastAsia" w:cstheme="majorBidi"/>
      <w:b/>
      <w:color w:val="038C73"/>
      <w:sz w:val="28"/>
      <w:szCs w:val="32"/>
    </w:rPr>
  </w:style>
  <w:style w:type="paragraph" w:styleId="Heading2">
    <w:name w:val="heading 2"/>
    <w:basedOn w:val="Normal"/>
    <w:next w:val="Normal"/>
    <w:link w:val="Heading2Char"/>
    <w:uiPriority w:val="9"/>
    <w:unhideWhenUsed/>
    <w:qFormat/>
    <w:rsid w:val="00E83FB9"/>
    <w:pPr>
      <w:keepNext/>
      <w:keepLines/>
      <w:numPr>
        <w:ilvl w:val="1"/>
        <w:numId w:val="10"/>
      </w:numPr>
      <w:spacing w:before="360" w:after="120" w:line="240" w:lineRule="auto"/>
      <w:outlineLvl w:val="1"/>
    </w:pPr>
    <w:rPr>
      <w:rFonts w:eastAsiaTheme="majorEastAsia" w:cstheme="majorBidi"/>
      <w:b/>
      <w:color w:val="058C73"/>
      <w:sz w:val="24"/>
      <w:szCs w:val="26"/>
    </w:rPr>
  </w:style>
  <w:style w:type="paragraph" w:styleId="Heading3">
    <w:name w:val="heading 3"/>
    <w:basedOn w:val="Heading2"/>
    <w:next w:val="Normal"/>
    <w:link w:val="Heading3Char"/>
    <w:uiPriority w:val="9"/>
    <w:unhideWhenUsed/>
    <w:qFormat/>
    <w:rsid w:val="00E83FB9"/>
    <w:pPr>
      <w:numPr>
        <w:ilvl w:val="2"/>
        <w:numId w:val="13"/>
      </w:numPr>
      <w:spacing w:before="40"/>
      <w:outlineLvl w:val="2"/>
    </w:pPr>
    <w:rPr>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1077F"/>
    <w:pPr>
      <w:spacing w:before="240" w:line="240" w:lineRule="auto"/>
      <w:contextualSpacing/>
    </w:pPr>
    <w:rPr>
      <w:rFonts w:eastAsiaTheme="majorEastAsia" w:cstheme="majorBidi"/>
      <w:color w:val="038C73"/>
      <w:spacing w:val="-10"/>
      <w:kern w:val="28"/>
      <w:sz w:val="48"/>
      <w:szCs w:val="56"/>
    </w:rPr>
  </w:style>
  <w:style w:type="character" w:customStyle="1" w:styleId="TitleChar">
    <w:name w:val="Title Char"/>
    <w:basedOn w:val="DefaultParagraphFont"/>
    <w:link w:val="Title"/>
    <w:uiPriority w:val="10"/>
    <w:rsid w:val="0051077F"/>
    <w:rPr>
      <w:rFonts w:ascii="Open Sans" w:eastAsiaTheme="majorEastAsia" w:hAnsi="Open Sans" w:cstheme="majorBidi"/>
      <w:color w:val="038C73"/>
      <w:spacing w:val="-10"/>
      <w:kern w:val="28"/>
      <w:sz w:val="48"/>
      <w:szCs w:val="56"/>
    </w:rPr>
  </w:style>
  <w:style w:type="paragraph" w:styleId="Subtitle">
    <w:name w:val="Subtitle"/>
    <w:basedOn w:val="Normal"/>
    <w:next w:val="Normal"/>
    <w:link w:val="SubtitleChar"/>
    <w:uiPriority w:val="11"/>
    <w:qFormat/>
    <w:rsid w:val="0051077F"/>
    <w:pPr>
      <w:numPr>
        <w:ilvl w:val="1"/>
      </w:numPr>
      <w:spacing w:after="360"/>
    </w:pPr>
    <w:rPr>
      <w:rFonts w:eastAsiaTheme="minorEastAsia"/>
      <w:b/>
      <w:color w:val="5A5A5A" w:themeColor="text1" w:themeTint="A5"/>
      <w:spacing w:val="15"/>
      <w:sz w:val="32"/>
    </w:rPr>
  </w:style>
  <w:style w:type="character" w:customStyle="1" w:styleId="SubtitleChar">
    <w:name w:val="Subtitle Char"/>
    <w:basedOn w:val="DefaultParagraphFont"/>
    <w:link w:val="Subtitle"/>
    <w:uiPriority w:val="11"/>
    <w:rsid w:val="0051077F"/>
    <w:rPr>
      <w:rFonts w:ascii="Open Sans" w:eastAsiaTheme="minorEastAsia" w:hAnsi="Open Sans"/>
      <w:b/>
      <w:color w:val="5A5A5A" w:themeColor="text1" w:themeTint="A5"/>
      <w:spacing w:val="15"/>
      <w:sz w:val="32"/>
    </w:rPr>
  </w:style>
  <w:style w:type="character" w:customStyle="1" w:styleId="Heading1Char">
    <w:name w:val="Heading 1 Char"/>
    <w:basedOn w:val="DefaultParagraphFont"/>
    <w:link w:val="Heading1"/>
    <w:uiPriority w:val="9"/>
    <w:rsid w:val="00D834B2"/>
    <w:rPr>
      <w:rFonts w:ascii="Open Sans" w:eastAsiaTheme="majorEastAsia" w:hAnsi="Open Sans" w:cstheme="majorBidi"/>
      <w:b/>
      <w:color w:val="038C73"/>
      <w:sz w:val="28"/>
      <w:szCs w:val="32"/>
    </w:rPr>
  </w:style>
  <w:style w:type="character" w:customStyle="1" w:styleId="Heading2Char">
    <w:name w:val="Heading 2 Char"/>
    <w:basedOn w:val="DefaultParagraphFont"/>
    <w:link w:val="Heading2"/>
    <w:uiPriority w:val="9"/>
    <w:rsid w:val="00E83FB9"/>
    <w:rPr>
      <w:rFonts w:ascii="Open Sans" w:eastAsiaTheme="majorEastAsia" w:hAnsi="Open Sans" w:cstheme="majorBidi"/>
      <w:b/>
      <w:color w:val="058C73"/>
      <w:sz w:val="24"/>
      <w:szCs w:val="26"/>
    </w:rPr>
  </w:style>
  <w:style w:type="paragraph" w:styleId="ListParagraph">
    <w:name w:val="List Paragraph"/>
    <w:basedOn w:val="Normal"/>
    <w:uiPriority w:val="34"/>
    <w:qFormat/>
    <w:rsid w:val="00DA27C6"/>
    <w:pPr>
      <w:contextualSpacing/>
    </w:pPr>
  </w:style>
  <w:style w:type="character" w:customStyle="1" w:styleId="Heading3Char">
    <w:name w:val="Heading 3 Char"/>
    <w:basedOn w:val="DefaultParagraphFont"/>
    <w:link w:val="Heading3"/>
    <w:uiPriority w:val="9"/>
    <w:rsid w:val="00E83FB9"/>
    <w:rPr>
      <w:rFonts w:ascii="Open Sans" w:eastAsiaTheme="majorEastAsia" w:hAnsi="Open Sans" w:cstheme="majorBidi"/>
      <w:b/>
      <w:color w:val="058C73"/>
      <w:szCs w:val="24"/>
    </w:rPr>
  </w:style>
  <w:style w:type="paragraph" w:styleId="Header">
    <w:name w:val="header"/>
    <w:basedOn w:val="Normal"/>
    <w:link w:val="HeaderChar"/>
    <w:uiPriority w:val="99"/>
    <w:unhideWhenUsed/>
    <w:rsid w:val="00C814F9"/>
    <w:pPr>
      <w:tabs>
        <w:tab w:val="center" w:pos="4680"/>
        <w:tab w:val="right" w:pos="9360"/>
      </w:tabs>
      <w:spacing w:line="240" w:lineRule="auto"/>
    </w:pPr>
  </w:style>
  <w:style w:type="character" w:customStyle="1" w:styleId="HeaderChar">
    <w:name w:val="Header Char"/>
    <w:basedOn w:val="DefaultParagraphFont"/>
    <w:link w:val="Header"/>
    <w:uiPriority w:val="99"/>
    <w:rsid w:val="00C814F9"/>
    <w:rPr>
      <w:rFonts w:ascii="Open Sans" w:hAnsi="Open Sans"/>
      <w:color w:val="595959" w:themeColor="text1" w:themeTint="A6"/>
    </w:rPr>
  </w:style>
  <w:style w:type="paragraph" w:styleId="Footer">
    <w:name w:val="footer"/>
    <w:basedOn w:val="Normal"/>
    <w:link w:val="FooterChar"/>
    <w:uiPriority w:val="99"/>
    <w:unhideWhenUsed/>
    <w:rsid w:val="00C814F9"/>
    <w:pPr>
      <w:tabs>
        <w:tab w:val="center" w:pos="4680"/>
        <w:tab w:val="right" w:pos="9360"/>
      </w:tabs>
      <w:spacing w:line="240" w:lineRule="auto"/>
    </w:pPr>
  </w:style>
  <w:style w:type="character" w:customStyle="1" w:styleId="FooterChar">
    <w:name w:val="Footer Char"/>
    <w:basedOn w:val="DefaultParagraphFont"/>
    <w:link w:val="Footer"/>
    <w:uiPriority w:val="99"/>
    <w:rsid w:val="00C814F9"/>
    <w:rPr>
      <w:rFonts w:ascii="Open Sans" w:hAnsi="Open Sans"/>
      <w:color w:val="595959" w:themeColor="text1" w:themeTint="A6"/>
    </w:rPr>
  </w:style>
  <w:style w:type="paragraph" w:styleId="Revision">
    <w:name w:val="Revision"/>
    <w:hidden/>
    <w:uiPriority w:val="99"/>
    <w:semiHidden/>
    <w:rsid w:val="00483DCF"/>
    <w:pPr>
      <w:spacing w:after="0" w:line="240" w:lineRule="auto"/>
    </w:pPr>
    <w:rPr>
      <w:rFonts w:ascii="Open Sans" w:hAnsi="Open Sans"/>
      <w:color w:val="595959" w:themeColor="text1" w:themeTint="A6"/>
    </w:rPr>
  </w:style>
  <w:style w:type="character" w:styleId="CommentReference">
    <w:name w:val="annotation reference"/>
    <w:basedOn w:val="DefaultParagraphFont"/>
    <w:uiPriority w:val="99"/>
    <w:semiHidden/>
    <w:unhideWhenUsed/>
    <w:rsid w:val="00DA5A27"/>
    <w:rPr>
      <w:sz w:val="16"/>
      <w:szCs w:val="16"/>
    </w:rPr>
  </w:style>
  <w:style w:type="paragraph" w:styleId="CommentText">
    <w:name w:val="annotation text"/>
    <w:basedOn w:val="Normal"/>
    <w:link w:val="CommentTextChar"/>
    <w:uiPriority w:val="99"/>
    <w:unhideWhenUsed/>
    <w:rsid w:val="00DA5A27"/>
    <w:pPr>
      <w:spacing w:line="240" w:lineRule="auto"/>
    </w:pPr>
    <w:rPr>
      <w:sz w:val="20"/>
      <w:szCs w:val="20"/>
    </w:rPr>
  </w:style>
  <w:style w:type="character" w:customStyle="1" w:styleId="CommentTextChar">
    <w:name w:val="Comment Text Char"/>
    <w:basedOn w:val="DefaultParagraphFont"/>
    <w:link w:val="CommentText"/>
    <w:uiPriority w:val="99"/>
    <w:rsid w:val="00DA5A27"/>
    <w:rPr>
      <w:rFonts w:ascii="Open Sans" w:hAnsi="Open Sans"/>
      <w:color w:val="595959" w:themeColor="text1" w:themeTint="A6"/>
      <w:sz w:val="20"/>
      <w:szCs w:val="20"/>
    </w:rPr>
  </w:style>
  <w:style w:type="paragraph" w:styleId="CommentSubject">
    <w:name w:val="annotation subject"/>
    <w:basedOn w:val="CommentText"/>
    <w:next w:val="CommentText"/>
    <w:link w:val="CommentSubjectChar"/>
    <w:uiPriority w:val="99"/>
    <w:semiHidden/>
    <w:unhideWhenUsed/>
    <w:rsid w:val="00DA5A27"/>
    <w:rPr>
      <w:b/>
      <w:bCs/>
    </w:rPr>
  </w:style>
  <w:style w:type="character" w:customStyle="1" w:styleId="CommentSubjectChar">
    <w:name w:val="Comment Subject Char"/>
    <w:basedOn w:val="CommentTextChar"/>
    <w:link w:val="CommentSubject"/>
    <w:uiPriority w:val="99"/>
    <w:semiHidden/>
    <w:rsid w:val="00DA5A27"/>
    <w:rPr>
      <w:rFonts w:ascii="Open Sans" w:hAnsi="Open Sans"/>
      <w:b/>
      <w:bCs/>
      <w:color w:val="595959" w:themeColor="text1" w:themeTint="A6"/>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515978">
      <w:bodyDiv w:val="1"/>
      <w:marLeft w:val="0"/>
      <w:marRight w:val="0"/>
      <w:marTop w:val="0"/>
      <w:marBottom w:val="0"/>
      <w:divBdr>
        <w:top w:val="none" w:sz="0" w:space="0" w:color="auto"/>
        <w:left w:val="none" w:sz="0" w:space="0" w:color="auto"/>
        <w:bottom w:val="none" w:sz="0" w:space="0" w:color="auto"/>
        <w:right w:val="none" w:sz="0" w:space="0" w:color="auto"/>
      </w:divBdr>
    </w:div>
    <w:div w:id="453669988">
      <w:bodyDiv w:val="1"/>
      <w:marLeft w:val="0"/>
      <w:marRight w:val="0"/>
      <w:marTop w:val="0"/>
      <w:marBottom w:val="0"/>
      <w:divBdr>
        <w:top w:val="none" w:sz="0" w:space="0" w:color="auto"/>
        <w:left w:val="none" w:sz="0" w:space="0" w:color="auto"/>
        <w:bottom w:val="none" w:sz="0" w:space="0" w:color="auto"/>
        <w:right w:val="none" w:sz="0" w:space="0" w:color="auto"/>
      </w:divBdr>
    </w:div>
    <w:div w:id="556160352">
      <w:bodyDiv w:val="1"/>
      <w:marLeft w:val="0"/>
      <w:marRight w:val="0"/>
      <w:marTop w:val="0"/>
      <w:marBottom w:val="0"/>
      <w:divBdr>
        <w:top w:val="none" w:sz="0" w:space="0" w:color="auto"/>
        <w:left w:val="none" w:sz="0" w:space="0" w:color="auto"/>
        <w:bottom w:val="none" w:sz="0" w:space="0" w:color="auto"/>
        <w:right w:val="none" w:sz="0" w:space="0" w:color="auto"/>
      </w:divBdr>
    </w:div>
    <w:div w:id="991518267">
      <w:bodyDiv w:val="1"/>
      <w:marLeft w:val="0"/>
      <w:marRight w:val="0"/>
      <w:marTop w:val="0"/>
      <w:marBottom w:val="0"/>
      <w:divBdr>
        <w:top w:val="none" w:sz="0" w:space="0" w:color="auto"/>
        <w:left w:val="none" w:sz="0" w:space="0" w:color="auto"/>
        <w:bottom w:val="none" w:sz="0" w:space="0" w:color="auto"/>
        <w:right w:val="none" w:sz="0" w:space="0" w:color="auto"/>
      </w:divBdr>
    </w:div>
    <w:div w:id="1357849600">
      <w:bodyDiv w:val="1"/>
      <w:marLeft w:val="0"/>
      <w:marRight w:val="0"/>
      <w:marTop w:val="0"/>
      <w:marBottom w:val="0"/>
      <w:divBdr>
        <w:top w:val="none" w:sz="0" w:space="0" w:color="auto"/>
        <w:left w:val="none" w:sz="0" w:space="0" w:color="auto"/>
        <w:bottom w:val="none" w:sz="0" w:space="0" w:color="auto"/>
        <w:right w:val="none" w:sz="0" w:space="0" w:color="auto"/>
      </w:divBdr>
    </w:div>
    <w:div w:id="1398477816">
      <w:bodyDiv w:val="1"/>
      <w:marLeft w:val="0"/>
      <w:marRight w:val="0"/>
      <w:marTop w:val="0"/>
      <w:marBottom w:val="0"/>
      <w:divBdr>
        <w:top w:val="none" w:sz="0" w:space="0" w:color="auto"/>
        <w:left w:val="none" w:sz="0" w:space="0" w:color="auto"/>
        <w:bottom w:val="none" w:sz="0" w:space="0" w:color="auto"/>
        <w:right w:val="none" w:sz="0" w:space="0" w:color="auto"/>
      </w:divBdr>
    </w:div>
    <w:div w:id="1849515486">
      <w:bodyDiv w:val="1"/>
      <w:marLeft w:val="0"/>
      <w:marRight w:val="0"/>
      <w:marTop w:val="0"/>
      <w:marBottom w:val="0"/>
      <w:divBdr>
        <w:top w:val="none" w:sz="0" w:space="0" w:color="auto"/>
        <w:left w:val="none" w:sz="0" w:space="0" w:color="auto"/>
        <w:bottom w:val="none" w:sz="0" w:space="0" w:color="auto"/>
        <w:right w:val="none" w:sz="0" w:space="0" w:color="auto"/>
      </w:divBdr>
    </w:div>
    <w:div w:id="2140032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6EB2A-01CE-45AA-9FF6-77E0643FE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829</Words>
  <Characters>5267</Characters>
  <Application>Microsoft Office Word</Application>
  <DocSecurity>0</DocSecurity>
  <Lines>342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McMeekin</dc:creator>
  <cp:keywords/>
  <dc:description/>
  <cp:lastModifiedBy>Amy Currie</cp:lastModifiedBy>
  <cp:revision>10</cp:revision>
  <dcterms:created xsi:type="dcterms:W3CDTF">2025-03-27T14:19:00Z</dcterms:created>
  <dcterms:modified xsi:type="dcterms:W3CDTF">2025-06-06T10:40:00Z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366a5e679d77444dcaa6fbd076705487ccdb8c5701a2cabaf3e74cbbae8dc190</vt:lpwstr>
  </property>
</Properties>
</file>